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EB11A" w14:textId="1C36A6D3" w:rsidR="00A74B1D" w:rsidRPr="005B0790" w:rsidRDefault="00A74B1D" w:rsidP="00A74B1D">
      <w:pPr>
        <w:jc w:val="center"/>
        <w:rPr>
          <w:rFonts w:ascii="SimSun" w:hAnsi="SimSun"/>
          <w:b/>
          <w:color w:val="000000"/>
          <w:sz w:val="28"/>
        </w:rPr>
      </w:pPr>
      <w:r w:rsidRPr="005B0790">
        <w:rPr>
          <w:rFonts w:ascii="SimSun" w:hAnsi="SimSun"/>
          <w:b/>
          <w:color w:val="000000"/>
          <w:sz w:val="28"/>
        </w:rPr>
        <w:t>Syllabus of Fudan University</w:t>
      </w:r>
    </w:p>
    <w:tbl>
      <w:tblPr>
        <w:tblW w:w="8943" w:type="dxa"/>
        <w:tblBorders>
          <w:top w:val="single" w:sz="12" w:space="0" w:color="auto"/>
          <w:left w:val="single" w:sz="12" w:space="0" w:color="auto"/>
          <w:bottom w:val="single" w:sz="12" w:space="0" w:color="auto"/>
          <w:right w:val="single" w:sz="12" w:space="0" w:color="auto"/>
          <w:insideH w:val="single" w:sz="8" w:space="0" w:color="auto"/>
        </w:tblBorders>
        <w:tblLook w:val="01E0" w:firstRow="1" w:lastRow="1" w:firstColumn="1" w:lastColumn="1" w:noHBand="0" w:noVBand="0"/>
      </w:tblPr>
      <w:tblGrid>
        <w:gridCol w:w="1371"/>
        <w:gridCol w:w="1425"/>
        <w:gridCol w:w="1476"/>
        <w:gridCol w:w="1954"/>
        <w:gridCol w:w="204"/>
        <w:gridCol w:w="2513"/>
      </w:tblGrid>
      <w:tr w:rsidR="00A74B1D" w:rsidRPr="005B0790" w14:paraId="5E7EB11D" w14:textId="77777777" w:rsidTr="005E028C">
        <w:trPr>
          <w:trHeight w:val="951"/>
        </w:trPr>
        <w:tc>
          <w:tcPr>
            <w:tcW w:w="8943" w:type="dxa"/>
            <w:gridSpan w:val="6"/>
            <w:tcBorders>
              <w:top w:val="nil"/>
              <w:left w:val="nil"/>
              <w:right w:val="nil"/>
            </w:tcBorders>
            <w:shd w:val="clear" w:color="auto" w:fill="auto"/>
          </w:tcPr>
          <w:p w14:paraId="5E7EB11B" w14:textId="77777777" w:rsidR="00A74B1D" w:rsidRPr="005B0790" w:rsidRDefault="00A74B1D" w:rsidP="005E028C">
            <w:pPr>
              <w:spacing w:before="100" w:beforeAutospacing="1" w:after="100" w:afterAutospacing="1"/>
              <w:rPr>
                <w:rFonts w:ascii="SimSun" w:hAnsi="SimSun"/>
                <w:b/>
                <w:color w:val="000000"/>
                <w:sz w:val="24"/>
              </w:rPr>
            </w:pPr>
          </w:p>
          <w:p w14:paraId="5E7EB11C" w14:textId="1DAA30A9" w:rsidR="00A74B1D" w:rsidRPr="005B0790" w:rsidRDefault="00A74B1D" w:rsidP="009E4CE9">
            <w:pPr>
              <w:spacing w:before="100" w:beforeAutospacing="1" w:after="100" w:afterAutospacing="1"/>
              <w:rPr>
                <w:rFonts w:ascii="SimSun" w:hAnsi="SimSun"/>
                <w:b/>
                <w:color w:val="000000"/>
                <w:sz w:val="24"/>
              </w:rPr>
            </w:pPr>
            <w:r w:rsidRPr="005B0790">
              <w:rPr>
                <w:rFonts w:ascii="SimSun" w:hAnsi="SimSun" w:hint="eastAsia"/>
                <w:b/>
                <w:color w:val="000000"/>
                <w:sz w:val="24"/>
              </w:rPr>
              <w:t>Depar</w:t>
            </w:r>
            <w:r w:rsidRPr="005B0790">
              <w:rPr>
                <w:rFonts w:ascii="SimSun" w:hAnsi="SimSun"/>
                <w:b/>
                <w:color w:val="000000"/>
                <w:sz w:val="24"/>
              </w:rPr>
              <w:t>t</w:t>
            </w:r>
            <w:r w:rsidRPr="005B0790">
              <w:rPr>
                <w:rFonts w:ascii="SimSun" w:hAnsi="SimSun" w:hint="eastAsia"/>
                <w:b/>
                <w:color w:val="000000"/>
                <w:sz w:val="24"/>
              </w:rPr>
              <w:t>ment:</w:t>
            </w:r>
            <w:r w:rsidRPr="005B0790">
              <w:rPr>
                <w:rFonts w:ascii="SimSun" w:hAnsi="SimSun"/>
                <w:b/>
                <w:color w:val="000000"/>
                <w:sz w:val="24"/>
              </w:rPr>
              <w:t xml:space="preserve"> </w:t>
            </w:r>
            <w:r w:rsidR="009E4CE9">
              <w:rPr>
                <w:rFonts w:ascii="SimSun" w:hAnsi="SimSun"/>
                <w:b/>
                <w:color w:val="000000"/>
                <w:sz w:val="24"/>
              </w:rPr>
              <w:t>SIRPA</w:t>
            </w:r>
            <w:r w:rsidRPr="005B0790">
              <w:rPr>
                <w:rFonts w:ascii="SimSun" w:hAnsi="SimSun"/>
                <w:b/>
                <w:color w:val="000000"/>
                <w:sz w:val="24"/>
              </w:rPr>
              <w:t xml:space="preserve">                      </w:t>
            </w:r>
            <w:r w:rsidR="009E4CE9">
              <w:rPr>
                <w:rFonts w:ascii="SimSun" w:hAnsi="SimSun"/>
                <w:b/>
                <w:color w:val="000000"/>
                <w:sz w:val="24"/>
              </w:rPr>
              <w:t xml:space="preserve">          </w:t>
            </w:r>
            <w:r w:rsidRPr="005B0790">
              <w:rPr>
                <w:rFonts w:ascii="SimSun" w:hAnsi="SimSun"/>
                <w:b/>
                <w:color w:val="000000"/>
                <w:sz w:val="24"/>
              </w:rPr>
              <w:t xml:space="preserve">Date: </w:t>
            </w:r>
            <w:r w:rsidR="00947015">
              <w:rPr>
                <w:rFonts w:ascii="SimSun" w:hAnsi="SimSun"/>
                <w:b/>
                <w:color w:val="000000"/>
                <w:sz w:val="24"/>
              </w:rPr>
              <w:t>November 27, 2019</w:t>
            </w:r>
            <w:r w:rsidRPr="005B0790">
              <w:rPr>
                <w:rFonts w:ascii="SimSun" w:hAnsi="SimSun"/>
                <w:b/>
                <w:color w:val="000000"/>
                <w:sz w:val="24"/>
              </w:rPr>
              <w:t xml:space="preserve">     </w:t>
            </w:r>
          </w:p>
        </w:tc>
      </w:tr>
      <w:tr w:rsidR="00A74B1D" w:rsidRPr="005B0790" w14:paraId="5E7EB120" w14:textId="77777777" w:rsidTr="005E028C">
        <w:trPr>
          <w:trHeight w:val="516"/>
        </w:trPr>
        <w:tc>
          <w:tcPr>
            <w:tcW w:w="1364" w:type="dxa"/>
            <w:tcBorders>
              <w:top w:val="single" w:sz="12" w:space="0" w:color="auto"/>
              <w:right w:val="single" w:sz="8" w:space="0" w:color="auto"/>
            </w:tcBorders>
            <w:shd w:val="clear" w:color="auto" w:fill="auto"/>
            <w:vAlign w:val="center"/>
          </w:tcPr>
          <w:p w14:paraId="5E7EB11E" w14:textId="77777777" w:rsidR="00A74B1D" w:rsidRPr="005B0790" w:rsidRDefault="00A74B1D" w:rsidP="005E028C">
            <w:pPr>
              <w:jc w:val="center"/>
              <w:rPr>
                <w:rFonts w:ascii="SimSun"/>
                <w:b/>
                <w:color w:val="000000"/>
              </w:rPr>
            </w:pPr>
            <w:r w:rsidRPr="005B0790">
              <w:rPr>
                <w:rFonts w:ascii="SimSun"/>
                <w:b/>
                <w:color w:val="000000"/>
              </w:rPr>
              <w:t>Course Code</w:t>
            </w:r>
          </w:p>
        </w:tc>
        <w:tc>
          <w:tcPr>
            <w:tcW w:w="7579" w:type="dxa"/>
            <w:gridSpan w:val="5"/>
            <w:tcBorders>
              <w:top w:val="single" w:sz="12" w:space="0" w:color="auto"/>
              <w:left w:val="single" w:sz="8" w:space="0" w:color="auto"/>
            </w:tcBorders>
            <w:shd w:val="clear" w:color="auto" w:fill="auto"/>
            <w:vAlign w:val="center"/>
          </w:tcPr>
          <w:p w14:paraId="5E7EB11F" w14:textId="6EACEAB6" w:rsidR="00A74B1D" w:rsidRPr="005B0790" w:rsidRDefault="00EF0CD6" w:rsidP="005E028C">
            <w:pPr>
              <w:rPr>
                <w:rFonts w:ascii="SimSun"/>
                <w:color w:val="000000"/>
              </w:rPr>
            </w:pPr>
            <w:r w:rsidRPr="00EF0CD6">
              <w:rPr>
                <w:rFonts w:ascii="SimSun"/>
                <w:color w:val="000000"/>
              </w:rPr>
              <w:t>POLI130032</w:t>
            </w:r>
            <w:r w:rsidR="00AF5226">
              <w:rPr>
                <w:rFonts w:ascii="SimSun"/>
                <w:color w:val="000000"/>
              </w:rPr>
              <w:t>.01</w:t>
            </w:r>
            <w:bookmarkStart w:id="0" w:name="_GoBack"/>
            <w:bookmarkEnd w:id="0"/>
          </w:p>
        </w:tc>
      </w:tr>
      <w:tr w:rsidR="00A74B1D" w:rsidRPr="005B0790" w14:paraId="5E7EB123" w14:textId="77777777" w:rsidTr="005E028C">
        <w:trPr>
          <w:trHeight w:val="581"/>
        </w:trPr>
        <w:tc>
          <w:tcPr>
            <w:tcW w:w="1364" w:type="dxa"/>
            <w:tcBorders>
              <w:right w:val="single" w:sz="8" w:space="0" w:color="auto"/>
            </w:tcBorders>
            <w:shd w:val="clear" w:color="auto" w:fill="auto"/>
            <w:vAlign w:val="center"/>
          </w:tcPr>
          <w:p w14:paraId="5E7EB121" w14:textId="77777777" w:rsidR="00A74B1D" w:rsidRPr="005B0790" w:rsidRDefault="00A74B1D" w:rsidP="005E028C">
            <w:pPr>
              <w:jc w:val="center"/>
              <w:rPr>
                <w:rFonts w:ascii="SimSun"/>
                <w:b/>
                <w:color w:val="000000"/>
              </w:rPr>
            </w:pPr>
            <w:r w:rsidRPr="005B0790">
              <w:rPr>
                <w:rFonts w:ascii="SimSun"/>
                <w:b/>
                <w:color w:val="000000"/>
              </w:rPr>
              <w:t>Course Title</w:t>
            </w:r>
          </w:p>
        </w:tc>
        <w:tc>
          <w:tcPr>
            <w:tcW w:w="7579" w:type="dxa"/>
            <w:gridSpan w:val="5"/>
            <w:tcBorders>
              <w:left w:val="single" w:sz="8" w:space="0" w:color="auto"/>
            </w:tcBorders>
            <w:shd w:val="clear" w:color="auto" w:fill="auto"/>
            <w:vAlign w:val="center"/>
          </w:tcPr>
          <w:p w14:paraId="5E7EB122" w14:textId="49287CE1" w:rsidR="00A74B1D" w:rsidRPr="005B0790" w:rsidRDefault="00A4641B" w:rsidP="005E028C">
            <w:pPr>
              <w:rPr>
                <w:rFonts w:ascii="SimSun"/>
                <w:color w:val="000000"/>
              </w:rPr>
            </w:pPr>
            <w:r w:rsidRPr="00A4641B">
              <w:rPr>
                <w:rFonts w:ascii="SimSun"/>
                <w:color w:val="000000"/>
              </w:rPr>
              <w:t>EU Politics and Foreign Relations</w:t>
            </w:r>
          </w:p>
        </w:tc>
      </w:tr>
      <w:tr w:rsidR="00A74B1D" w:rsidRPr="005B0790" w14:paraId="5E7EB128" w14:textId="77777777" w:rsidTr="005E028C">
        <w:trPr>
          <w:trHeight w:val="516"/>
        </w:trPr>
        <w:tc>
          <w:tcPr>
            <w:tcW w:w="1364" w:type="dxa"/>
            <w:tcBorders>
              <w:right w:val="single" w:sz="8" w:space="0" w:color="auto"/>
            </w:tcBorders>
            <w:shd w:val="clear" w:color="auto" w:fill="auto"/>
            <w:vAlign w:val="center"/>
          </w:tcPr>
          <w:p w14:paraId="5E7EB124" w14:textId="77777777" w:rsidR="00A74B1D" w:rsidRPr="005B0790" w:rsidRDefault="00A74B1D" w:rsidP="005E028C">
            <w:pPr>
              <w:jc w:val="center"/>
              <w:rPr>
                <w:rFonts w:ascii="SimSun"/>
                <w:b/>
                <w:color w:val="000000"/>
              </w:rPr>
            </w:pPr>
            <w:r w:rsidRPr="005B0790">
              <w:rPr>
                <w:rFonts w:ascii="SimSun"/>
                <w:b/>
                <w:color w:val="000000"/>
              </w:rPr>
              <w:t>Credit</w:t>
            </w:r>
          </w:p>
        </w:tc>
        <w:tc>
          <w:tcPr>
            <w:tcW w:w="2872" w:type="dxa"/>
            <w:gridSpan w:val="2"/>
            <w:tcBorders>
              <w:left w:val="single" w:sz="8" w:space="0" w:color="auto"/>
              <w:right w:val="single" w:sz="4" w:space="0" w:color="auto"/>
            </w:tcBorders>
            <w:shd w:val="clear" w:color="auto" w:fill="auto"/>
            <w:vAlign w:val="center"/>
          </w:tcPr>
          <w:p w14:paraId="5E7EB125" w14:textId="25197659" w:rsidR="00A74B1D" w:rsidRPr="005B0790" w:rsidRDefault="00947015" w:rsidP="005E028C">
            <w:pPr>
              <w:rPr>
                <w:rFonts w:ascii="SimSun"/>
                <w:color w:val="000000"/>
              </w:rPr>
            </w:pPr>
            <w:r>
              <w:rPr>
                <w:rFonts w:ascii="SimSun"/>
                <w:color w:val="000000"/>
              </w:rPr>
              <w:t>2</w:t>
            </w:r>
          </w:p>
        </w:tc>
        <w:tc>
          <w:tcPr>
            <w:tcW w:w="1968" w:type="dxa"/>
            <w:tcBorders>
              <w:left w:val="single" w:sz="4" w:space="0" w:color="auto"/>
              <w:right w:val="single" w:sz="8" w:space="0" w:color="auto"/>
            </w:tcBorders>
            <w:shd w:val="clear" w:color="auto" w:fill="auto"/>
            <w:vAlign w:val="center"/>
          </w:tcPr>
          <w:p w14:paraId="5E7EB126" w14:textId="77777777" w:rsidR="00A74B1D" w:rsidRPr="005B0790" w:rsidRDefault="00A74B1D" w:rsidP="005E028C">
            <w:pPr>
              <w:jc w:val="center"/>
              <w:rPr>
                <w:rFonts w:ascii="SimSun"/>
                <w:b/>
                <w:color w:val="000000"/>
              </w:rPr>
            </w:pPr>
            <w:r w:rsidRPr="005B0790">
              <w:rPr>
                <w:rFonts w:ascii="SimSun"/>
                <w:b/>
                <w:color w:val="000000"/>
              </w:rPr>
              <w:t>Credit Hours</w:t>
            </w:r>
          </w:p>
        </w:tc>
        <w:tc>
          <w:tcPr>
            <w:tcW w:w="2739" w:type="dxa"/>
            <w:gridSpan w:val="2"/>
            <w:tcBorders>
              <w:left w:val="single" w:sz="8" w:space="0" w:color="auto"/>
            </w:tcBorders>
            <w:shd w:val="clear" w:color="auto" w:fill="auto"/>
            <w:vAlign w:val="center"/>
          </w:tcPr>
          <w:p w14:paraId="5E7EB127" w14:textId="5CDDFB96" w:rsidR="00A74B1D" w:rsidRPr="005B0790" w:rsidRDefault="00947015" w:rsidP="005E028C">
            <w:pPr>
              <w:ind w:left="57"/>
              <w:rPr>
                <w:rFonts w:ascii="SimSun"/>
                <w:color w:val="000000"/>
              </w:rPr>
            </w:pPr>
            <w:r>
              <w:rPr>
                <w:rFonts w:ascii="SimSun"/>
                <w:color w:val="000000"/>
              </w:rPr>
              <w:t>2</w:t>
            </w:r>
          </w:p>
        </w:tc>
      </w:tr>
      <w:tr w:rsidR="00A74B1D" w:rsidRPr="005B0790" w14:paraId="5E7EB12B" w14:textId="77777777" w:rsidTr="005E028C">
        <w:trPr>
          <w:trHeight w:val="455"/>
        </w:trPr>
        <w:tc>
          <w:tcPr>
            <w:tcW w:w="1364" w:type="dxa"/>
            <w:tcBorders>
              <w:right w:val="single" w:sz="8" w:space="0" w:color="auto"/>
            </w:tcBorders>
            <w:shd w:val="clear" w:color="auto" w:fill="auto"/>
            <w:vAlign w:val="center"/>
          </w:tcPr>
          <w:p w14:paraId="5E7EB129" w14:textId="77777777" w:rsidR="00A74B1D" w:rsidRPr="005B0790" w:rsidRDefault="00A74B1D" w:rsidP="005E028C">
            <w:pPr>
              <w:jc w:val="center"/>
              <w:rPr>
                <w:rFonts w:ascii="SimSun"/>
                <w:b/>
                <w:color w:val="000000"/>
              </w:rPr>
            </w:pPr>
            <w:r w:rsidRPr="005B0790">
              <w:rPr>
                <w:rFonts w:ascii="SimSun"/>
                <w:b/>
                <w:color w:val="000000"/>
              </w:rPr>
              <w:t>Course Nature</w:t>
            </w:r>
          </w:p>
        </w:tc>
        <w:tc>
          <w:tcPr>
            <w:tcW w:w="7579" w:type="dxa"/>
            <w:gridSpan w:val="5"/>
            <w:tcBorders>
              <w:left w:val="single" w:sz="8" w:space="0" w:color="auto"/>
            </w:tcBorders>
            <w:shd w:val="clear" w:color="auto" w:fill="auto"/>
            <w:vAlign w:val="center"/>
          </w:tcPr>
          <w:p w14:paraId="5E7EB12A" w14:textId="1732C714" w:rsidR="00A74B1D" w:rsidRPr="005B0790" w:rsidRDefault="00A74B1D" w:rsidP="003462B6">
            <w:pPr>
              <w:spacing w:line="340" w:lineRule="exact"/>
              <w:rPr>
                <w:rFonts w:ascii="SimSun"/>
                <w:color w:val="000000"/>
              </w:rPr>
            </w:pPr>
            <w:r w:rsidRPr="005B0790">
              <w:rPr>
                <w:rFonts w:ascii="Book Antiqua" w:hAnsi="Book Antiqua"/>
                <w:color w:val="000000"/>
                <w:sz w:val="28"/>
              </w:rPr>
              <w:t>□</w:t>
            </w:r>
            <w:r w:rsidRPr="005B0790">
              <w:rPr>
                <w:rFonts w:ascii="SimSun" w:hAnsi="SimSun"/>
                <w:color w:val="000000"/>
                <w:szCs w:val="21"/>
              </w:rPr>
              <w:t xml:space="preserve">Specific General </w:t>
            </w:r>
            <w:r w:rsidRPr="005B0790">
              <w:rPr>
                <w:rFonts w:ascii="SimSun" w:hAnsi="SimSun" w:hint="eastAsia"/>
                <w:color w:val="000000"/>
                <w:szCs w:val="21"/>
              </w:rPr>
              <w:t>E</w:t>
            </w:r>
            <w:r w:rsidRPr="005B0790">
              <w:rPr>
                <w:rFonts w:ascii="SimSun" w:hAnsi="SimSun"/>
                <w:color w:val="000000"/>
                <w:szCs w:val="21"/>
              </w:rPr>
              <w:t xml:space="preserve">ducation </w:t>
            </w:r>
            <w:r w:rsidRPr="005B0790">
              <w:rPr>
                <w:rFonts w:ascii="SimSun" w:hAnsi="SimSun" w:hint="eastAsia"/>
                <w:color w:val="000000"/>
                <w:szCs w:val="21"/>
              </w:rPr>
              <w:t>C</w:t>
            </w:r>
            <w:r w:rsidRPr="005B0790">
              <w:rPr>
                <w:rFonts w:ascii="SimSun" w:hAnsi="SimSun"/>
                <w:color w:val="000000"/>
                <w:szCs w:val="21"/>
              </w:rPr>
              <w:t>ourses □</w:t>
            </w:r>
            <w:r w:rsidRPr="005B0790">
              <w:rPr>
                <w:rFonts w:ascii="SimSun" w:hAnsi="SimSun" w:hint="eastAsia"/>
                <w:color w:val="000000"/>
                <w:szCs w:val="21"/>
              </w:rPr>
              <w:t>Core</w:t>
            </w:r>
            <w:r w:rsidRPr="005B0790">
              <w:rPr>
                <w:rFonts w:ascii="SimSun" w:hAnsi="SimSun"/>
                <w:color w:val="000000"/>
                <w:szCs w:val="21"/>
              </w:rPr>
              <w:t xml:space="preserve"> </w:t>
            </w:r>
            <w:r w:rsidRPr="005B0790">
              <w:rPr>
                <w:rFonts w:ascii="SimSun" w:hAnsi="SimSun" w:hint="eastAsia"/>
                <w:color w:val="000000"/>
                <w:szCs w:val="21"/>
              </w:rPr>
              <w:t>C</w:t>
            </w:r>
            <w:r w:rsidRPr="005B0790">
              <w:rPr>
                <w:rFonts w:ascii="SimSun" w:hAnsi="SimSun"/>
                <w:color w:val="000000"/>
                <w:szCs w:val="21"/>
              </w:rPr>
              <w:t xml:space="preserve">ourses □General Education Elective </w:t>
            </w:r>
            <w:r w:rsidRPr="005B0790">
              <w:rPr>
                <w:rFonts w:ascii="SimSun" w:hAnsi="SimSun" w:hint="eastAsia"/>
                <w:color w:val="000000"/>
                <w:szCs w:val="21"/>
              </w:rPr>
              <w:t>C</w:t>
            </w:r>
            <w:r w:rsidRPr="005B0790">
              <w:rPr>
                <w:rFonts w:ascii="SimSun" w:hAnsi="SimSun"/>
                <w:color w:val="000000"/>
                <w:szCs w:val="21"/>
              </w:rPr>
              <w:t xml:space="preserve">ourses □Basic Courses in General Discipline □Professional Compulsory </w:t>
            </w:r>
            <w:r w:rsidRPr="005B0790">
              <w:rPr>
                <w:rFonts w:ascii="SimSun" w:hAnsi="SimSun" w:hint="eastAsia"/>
                <w:color w:val="000000"/>
                <w:szCs w:val="21"/>
              </w:rPr>
              <w:t>C</w:t>
            </w:r>
            <w:r w:rsidRPr="005B0790">
              <w:rPr>
                <w:rFonts w:ascii="SimSun" w:hAnsi="SimSun"/>
                <w:color w:val="000000"/>
                <w:szCs w:val="21"/>
              </w:rPr>
              <w:t xml:space="preserve">ourses </w:t>
            </w:r>
            <w:r w:rsidR="00947015">
              <w:rPr>
                <w:rFonts w:ascii="SimSun" w:hAnsi="SimSun"/>
                <w:color w:val="000000"/>
                <w:szCs w:val="21"/>
              </w:rPr>
              <w:t>√</w:t>
            </w:r>
            <w:r w:rsidRPr="005B0790">
              <w:rPr>
                <w:rFonts w:ascii="SimSun" w:hAnsi="SimSun"/>
                <w:color w:val="000000"/>
                <w:szCs w:val="21"/>
              </w:rPr>
              <w:t xml:space="preserve">Professional </w:t>
            </w:r>
            <w:r w:rsidRPr="005B0790">
              <w:rPr>
                <w:rFonts w:ascii="SimSun" w:hAnsi="SimSun" w:hint="eastAsia"/>
                <w:color w:val="000000"/>
                <w:szCs w:val="21"/>
              </w:rPr>
              <w:t>E</w:t>
            </w:r>
            <w:r w:rsidRPr="005B0790">
              <w:rPr>
                <w:rFonts w:ascii="SimSun" w:hAnsi="SimSun"/>
                <w:color w:val="000000"/>
                <w:szCs w:val="21"/>
              </w:rPr>
              <w:t xml:space="preserve">lective </w:t>
            </w:r>
            <w:r w:rsidRPr="005B0790">
              <w:rPr>
                <w:rFonts w:ascii="SimSun" w:hAnsi="SimSun" w:hint="eastAsia"/>
                <w:color w:val="000000"/>
                <w:szCs w:val="21"/>
              </w:rPr>
              <w:t>C</w:t>
            </w:r>
            <w:r w:rsidRPr="005B0790">
              <w:rPr>
                <w:rFonts w:ascii="SimSun" w:hAnsi="SimSun"/>
                <w:color w:val="000000"/>
                <w:szCs w:val="21"/>
              </w:rPr>
              <w:t>ourses □</w:t>
            </w:r>
            <w:r w:rsidRPr="005B0790">
              <w:rPr>
                <w:rFonts w:ascii="SimSun" w:hAnsi="SimSun" w:hint="eastAsia"/>
                <w:color w:val="000000"/>
                <w:szCs w:val="21"/>
              </w:rPr>
              <w:t>Others</w:t>
            </w:r>
          </w:p>
        </w:tc>
      </w:tr>
      <w:tr w:rsidR="00A74B1D" w:rsidRPr="005B0790" w14:paraId="5E7EB12E" w14:textId="77777777" w:rsidTr="005E028C">
        <w:trPr>
          <w:trHeight w:val="1491"/>
        </w:trPr>
        <w:tc>
          <w:tcPr>
            <w:tcW w:w="1364" w:type="dxa"/>
            <w:tcBorders>
              <w:right w:val="single" w:sz="8" w:space="0" w:color="auto"/>
            </w:tcBorders>
            <w:shd w:val="clear" w:color="auto" w:fill="auto"/>
            <w:vAlign w:val="center"/>
          </w:tcPr>
          <w:p w14:paraId="5E7EB12C" w14:textId="77777777" w:rsidR="00A74B1D" w:rsidRPr="005B0790" w:rsidRDefault="00A74B1D" w:rsidP="005E028C">
            <w:pPr>
              <w:jc w:val="center"/>
              <w:rPr>
                <w:rFonts w:ascii="SimSun"/>
                <w:b/>
                <w:color w:val="000000"/>
              </w:rPr>
            </w:pPr>
            <w:r w:rsidRPr="005B0790">
              <w:rPr>
                <w:rFonts w:ascii="SimSun"/>
                <w:b/>
                <w:color w:val="000000"/>
              </w:rPr>
              <w:t>Course Objectives</w:t>
            </w:r>
          </w:p>
        </w:tc>
        <w:tc>
          <w:tcPr>
            <w:tcW w:w="7579" w:type="dxa"/>
            <w:gridSpan w:val="5"/>
            <w:tcBorders>
              <w:left w:val="single" w:sz="8" w:space="0" w:color="auto"/>
            </w:tcBorders>
            <w:shd w:val="clear" w:color="auto" w:fill="auto"/>
          </w:tcPr>
          <w:p w14:paraId="5E7EB12D" w14:textId="263CED2C" w:rsidR="00A74B1D" w:rsidRPr="00B04710" w:rsidRDefault="00B04710" w:rsidP="00147622">
            <w:pPr>
              <w:rPr>
                <w:rFonts w:ascii="SimSun" w:hAnsi="SimSun"/>
              </w:rPr>
            </w:pPr>
            <w:r w:rsidRPr="00B04710">
              <w:rPr>
                <w:rFonts w:ascii="SimSun" w:hAnsi="SimSun"/>
              </w:rPr>
              <w:t xml:space="preserve">The course aims to enable students to analyse and understand the international roles played by the EU in foreign affairs. For that purpose, the course will require students to understand the origins and evolution of the EU as a new international actor and the various theories which try to explain this development. The course would also require students to understand the multiple aspects of the EU’s actorness, from economic, political to strategic and security perspective. Students are also expected to understand the various bilateral and multilateral relationships </w:t>
            </w:r>
            <w:r w:rsidR="00E07B68">
              <w:rPr>
                <w:rFonts w:ascii="SimSun" w:hAnsi="SimSun"/>
              </w:rPr>
              <w:t xml:space="preserve">the </w:t>
            </w:r>
            <w:r w:rsidRPr="00B04710">
              <w:rPr>
                <w:rFonts w:ascii="SimSun" w:hAnsi="SimSun"/>
              </w:rPr>
              <w:t>EU has developed over the decades.</w:t>
            </w:r>
          </w:p>
        </w:tc>
      </w:tr>
      <w:tr w:rsidR="00A74B1D" w:rsidRPr="005B0790" w14:paraId="5E7EB131" w14:textId="77777777" w:rsidTr="005E028C">
        <w:trPr>
          <w:trHeight w:val="1529"/>
        </w:trPr>
        <w:tc>
          <w:tcPr>
            <w:tcW w:w="1364" w:type="dxa"/>
            <w:tcBorders>
              <w:right w:val="single" w:sz="8" w:space="0" w:color="auto"/>
            </w:tcBorders>
            <w:shd w:val="clear" w:color="auto" w:fill="auto"/>
            <w:vAlign w:val="center"/>
          </w:tcPr>
          <w:p w14:paraId="5E7EB12F" w14:textId="77777777" w:rsidR="00A74B1D" w:rsidRPr="005B0790" w:rsidRDefault="00A74B1D" w:rsidP="005E028C">
            <w:pPr>
              <w:jc w:val="center"/>
              <w:rPr>
                <w:rFonts w:ascii="SimSun"/>
                <w:b/>
                <w:color w:val="000000"/>
              </w:rPr>
            </w:pPr>
            <w:r w:rsidRPr="005B0790">
              <w:rPr>
                <w:rFonts w:ascii="SimSun"/>
                <w:b/>
                <w:color w:val="000000"/>
              </w:rPr>
              <w:t>Course Description</w:t>
            </w:r>
          </w:p>
        </w:tc>
        <w:tc>
          <w:tcPr>
            <w:tcW w:w="7579" w:type="dxa"/>
            <w:gridSpan w:val="5"/>
            <w:tcBorders>
              <w:left w:val="single" w:sz="8" w:space="0" w:color="auto"/>
            </w:tcBorders>
            <w:shd w:val="clear" w:color="auto" w:fill="auto"/>
          </w:tcPr>
          <w:p w14:paraId="5E7EB130" w14:textId="120BFE58" w:rsidR="00A74B1D" w:rsidRPr="005B0790" w:rsidRDefault="00E07B68" w:rsidP="005E028C">
            <w:pPr>
              <w:rPr>
                <w:rFonts w:ascii="SimSun"/>
                <w:color w:val="000000"/>
              </w:rPr>
            </w:pPr>
            <w:r w:rsidRPr="00E07B68">
              <w:rPr>
                <w:rFonts w:ascii="SimSun"/>
                <w:color w:val="000000"/>
              </w:rPr>
              <w:t xml:space="preserve">This course is about the foreign policy of the European Union (EU), applying a broad understanding of what EU foreign policy is. It does not limit its analysis to foreign policy in a narrow sense, namely the Common Foreign and Security Policy (CFSP) and the Common Security and Defence Policy (CSDP) but examines EU foreign policy from a broader perspective. It also considers areas such as trade, development, enlargement or external environmental policy as an inherent part of foreign policy. EU foreign policy is involved. It is </w:t>
            </w:r>
            <w:r w:rsidRPr="00E07B68">
              <w:rPr>
                <w:rFonts w:ascii="SimSun"/>
                <w:color w:val="000000"/>
              </w:rPr>
              <w:t>‘</w:t>
            </w:r>
            <w:r w:rsidRPr="00E07B68">
              <w:rPr>
                <w:rFonts w:ascii="SimSun"/>
                <w:color w:val="000000"/>
              </w:rPr>
              <w:t>multifaceted</w:t>
            </w:r>
            <w:r w:rsidRPr="00E07B68">
              <w:rPr>
                <w:rFonts w:ascii="SimSun"/>
                <w:color w:val="000000"/>
              </w:rPr>
              <w:t>’</w:t>
            </w:r>
            <w:r w:rsidRPr="00E07B68">
              <w:rPr>
                <w:rFonts w:ascii="SimSun"/>
                <w:color w:val="000000"/>
              </w:rPr>
              <w:t xml:space="preserve">, comprising the broad range of areas such as CFSP, CSDP, trade, enlargement, etc. It is also </w:t>
            </w:r>
            <w:r w:rsidRPr="00E07B68">
              <w:rPr>
                <w:rFonts w:ascii="SimSun"/>
                <w:color w:val="000000"/>
              </w:rPr>
              <w:t>‘</w:t>
            </w:r>
            <w:r w:rsidRPr="00E07B68">
              <w:rPr>
                <w:rFonts w:ascii="SimSun"/>
                <w:color w:val="000000"/>
              </w:rPr>
              <w:t>multi-method</w:t>
            </w:r>
            <w:r w:rsidRPr="00E07B68">
              <w:rPr>
                <w:rFonts w:ascii="SimSun"/>
                <w:color w:val="000000"/>
              </w:rPr>
              <w:t>’</w:t>
            </w:r>
            <w:r w:rsidRPr="00E07B68">
              <w:rPr>
                <w:rFonts w:ascii="SimSun"/>
                <w:color w:val="000000"/>
              </w:rPr>
              <w:t xml:space="preserve"> as it combines various policy-making methods, some with the member states and others with supranational institutions like the European Commission in the driving seat. Finally, it is </w:t>
            </w:r>
            <w:r w:rsidRPr="00E07B68">
              <w:rPr>
                <w:rFonts w:ascii="SimSun"/>
                <w:color w:val="000000"/>
              </w:rPr>
              <w:t>‘</w:t>
            </w:r>
            <w:r w:rsidRPr="00E07B68">
              <w:rPr>
                <w:rFonts w:ascii="SimSun"/>
                <w:color w:val="000000"/>
              </w:rPr>
              <w:t>multilevel</w:t>
            </w:r>
            <w:r w:rsidRPr="00E07B68">
              <w:rPr>
                <w:rFonts w:ascii="SimSun"/>
                <w:color w:val="000000"/>
              </w:rPr>
              <w:t>’</w:t>
            </w:r>
            <w:r w:rsidRPr="00E07B68">
              <w:rPr>
                <w:rFonts w:ascii="SimSun"/>
                <w:color w:val="000000"/>
              </w:rPr>
              <w:t xml:space="preserve">, entailing the national and European levels. EU foreign policy can only be fully understood and explained if one takes into account these various </w:t>
            </w:r>
            <w:r w:rsidRPr="00E07B68">
              <w:rPr>
                <w:rFonts w:ascii="SimSun"/>
                <w:color w:val="000000"/>
              </w:rPr>
              <w:t>‘</w:t>
            </w:r>
            <w:r w:rsidRPr="00E07B68">
              <w:rPr>
                <w:rFonts w:ascii="SimSun"/>
                <w:color w:val="000000"/>
              </w:rPr>
              <w:t>facets</w:t>
            </w:r>
            <w:r w:rsidRPr="00E07B68">
              <w:rPr>
                <w:rFonts w:ascii="SimSun"/>
                <w:color w:val="000000"/>
              </w:rPr>
              <w:t>’</w:t>
            </w:r>
            <w:r w:rsidRPr="00E07B68">
              <w:rPr>
                <w:rFonts w:ascii="SimSun"/>
                <w:color w:val="000000"/>
              </w:rPr>
              <w:t xml:space="preserve">, </w:t>
            </w:r>
            <w:r w:rsidRPr="00E07B68">
              <w:rPr>
                <w:rFonts w:ascii="SimSun"/>
                <w:color w:val="000000"/>
              </w:rPr>
              <w:t>‘</w:t>
            </w:r>
            <w:r w:rsidRPr="00E07B68">
              <w:rPr>
                <w:rFonts w:ascii="SimSun"/>
                <w:color w:val="000000"/>
              </w:rPr>
              <w:t>methods</w:t>
            </w:r>
            <w:r w:rsidRPr="00E07B68">
              <w:rPr>
                <w:rFonts w:ascii="SimSun"/>
                <w:color w:val="000000"/>
              </w:rPr>
              <w:t>’</w:t>
            </w:r>
            <w:r w:rsidRPr="00E07B68">
              <w:rPr>
                <w:rFonts w:ascii="SimSun"/>
                <w:color w:val="000000"/>
              </w:rPr>
              <w:t xml:space="preserve"> and </w:t>
            </w:r>
            <w:r w:rsidRPr="00E07B68">
              <w:rPr>
                <w:rFonts w:ascii="SimSun"/>
                <w:color w:val="000000"/>
              </w:rPr>
              <w:t>‘</w:t>
            </w:r>
            <w:r w:rsidRPr="00E07B68">
              <w:rPr>
                <w:rFonts w:ascii="SimSun"/>
                <w:color w:val="000000"/>
              </w:rPr>
              <w:t>levels</w:t>
            </w:r>
            <w:r w:rsidRPr="00E07B68">
              <w:rPr>
                <w:rFonts w:ascii="SimSun"/>
                <w:color w:val="000000"/>
              </w:rPr>
              <w:t>’</w:t>
            </w:r>
            <w:r w:rsidRPr="00E07B68">
              <w:rPr>
                <w:rFonts w:ascii="SimSun"/>
                <w:color w:val="000000"/>
              </w:rPr>
              <w:t>. The course thus adopts a broad view of EU foreign policy. It looks at</w:t>
            </w:r>
            <w:r w:rsidR="00947015">
              <w:rPr>
                <w:rFonts w:ascii="SimSun"/>
                <w:color w:val="000000"/>
              </w:rPr>
              <w:t xml:space="preserve"> </w:t>
            </w:r>
            <w:r w:rsidRPr="00E07B68">
              <w:rPr>
                <w:rFonts w:ascii="SimSun"/>
                <w:color w:val="000000"/>
              </w:rPr>
              <w:t>how the EU deals with its external environment and the different actors within it to pursue its interests, goals and values.</w:t>
            </w:r>
          </w:p>
        </w:tc>
      </w:tr>
      <w:tr w:rsidR="00A74B1D" w:rsidRPr="005B0790" w14:paraId="5E7EB133" w14:textId="77777777" w:rsidTr="005E028C">
        <w:trPr>
          <w:trHeight w:val="1762"/>
        </w:trPr>
        <w:tc>
          <w:tcPr>
            <w:tcW w:w="8943" w:type="dxa"/>
            <w:gridSpan w:val="6"/>
            <w:shd w:val="clear" w:color="auto" w:fill="auto"/>
          </w:tcPr>
          <w:p w14:paraId="1DC291AB" w14:textId="77777777" w:rsidR="00E07B76" w:rsidRDefault="00A74B1D" w:rsidP="00E07B76">
            <w:pPr>
              <w:rPr>
                <w:rFonts w:ascii="SimSun"/>
                <w:b/>
                <w:color w:val="000000"/>
              </w:rPr>
            </w:pPr>
            <w:r w:rsidRPr="005B0790">
              <w:rPr>
                <w:rFonts w:ascii="SimSun"/>
                <w:b/>
                <w:color w:val="000000"/>
              </w:rPr>
              <w:lastRenderedPageBreak/>
              <w:t>Course Requirements:</w:t>
            </w:r>
            <w:r w:rsidR="009E77CC">
              <w:rPr>
                <w:rFonts w:ascii="SimSun"/>
                <w:b/>
                <w:color w:val="000000"/>
              </w:rPr>
              <w:t xml:space="preserve"> </w:t>
            </w:r>
          </w:p>
          <w:p w14:paraId="3083298C" w14:textId="7EE1212C" w:rsidR="00E07B76" w:rsidRDefault="009E77CC" w:rsidP="00E07B76">
            <w:pPr>
              <w:rPr>
                <w:rFonts w:ascii="SimSun"/>
                <w:bCs/>
                <w:color w:val="000000"/>
              </w:rPr>
            </w:pPr>
            <w:r w:rsidRPr="00E07B76">
              <w:rPr>
                <w:rFonts w:ascii="SimSun"/>
                <w:bCs/>
                <w:color w:val="000000"/>
              </w:rPr>
              <w:t>Student are required to understand</w:t>
            </w:r>
          </w:p>
          <w:p w14:paraId="7E657FD0" w14:textId="712932A8" w:rsidR="00E07B76" w:rsidRPr="00E07B76" w:rsidRDefault="009E77CC" w:rsidP="00E07B76">
            <w:pPr>
              <w:pStyle w:val="af"/>
              <w:numPr>
                <w:ilvl w:val="0"/>
                <w:numId w:val="12"/>
              </w:numPr>
              <w:rPr>
                <w:rFonts w:ascii="SimSun"/>
                <w:bCs/>
                <w:color w:val="000000"/>
              </w:rPr>
            </w:pPr>
            <w:r w:rsidRPr="00E07B76">
              <w:rPr>
                <w:rFonts w:ascii="SimSun" w:hAnsi="SimSun"/>
              </w:rPr>
              <w:t>The origins and evolution of the EU as a new international actor and the various theories which try to explain this development</w:t>
            </w:r>
            <w:r w:rsidR="00947015">
              <w:rPr>
                <w:rFonts w:ascii="SimSun" w:hAnsi="SimSun"/>
              </w:rPr>
              <w:t>.</w:t>
            </w:r>
          </w:p>
          <w:p w14:paraId="647BDD2E" w14:textId="77777777" w:rsidR="00E07B76" w:rsidRPr="00E07B76" w:rsidRDefault="009E77CC" w:rsidP="00E07B76">
            <w:pPr>
              <w:pStyle w:val="af"/>
              <w:numPr>
                <w:ilvl w:val="0"/>
                <w:numId w:val="12"/>
              </w:numPr>
              <w:rPr>
                <w:rFonts w:ascii="SimSun"/>
                <w:bCs/>
                <w:color w:val="000000"/>
              </w:rPr>
            </w:pPr>
            <w:r w:rsidRPr="00E07B76">
              <w:rPr>
                <w:rFonts w:ascii="SimSun" w:hAnsi="SimSun"/>
              </w:rPr>
              <w:t xml:space="preserve">The multiple aspects of the EU’s actorness, from economic, political to strategic and security perspective. </w:t>
            </w:r>
          </w:p>
          <w:p w14:paraId="5E7EB132" w14:textId="347AC247" w:rsidR="009E77CC" w:rsidRPr="00E07B76" w:rsidRDefault="009E77CC" w:rsidP="00E07B76">
            <w:pPr>
              <w:pStyle w:val="af"/>
              <w:numPr>
                <w:ilvl w:val="0"/>
                <w:numId w:val="12"/>
              </w:numPr>
              <w:rPr>
                <w:rFonts w:ascii="SimSun"/>
                <w:bCs/>
                <w:color w:val="000000"/>
              </w:rPr>
            </w:pPr>
            <w:r w:rsidRPr="00E07B76">
              <w:rPr>
                <w:rFonts w:ascii="SimSun" w:hAnsi="SimSun"/>
              </w:rPr>
              <w:t>The various bilateral and multilateral relationships the EU has developed over the decades.</w:t>
            </w:r>
          </w:p>
        </w:tc>
      </w:tr>
      <w:tr w:rsidR="00A74B1D" w:rsidRPr="005B0790" w14:paraId="5E7EB135" w14:textId="77777777" w:rsidTr="005E028C">
        <w:trPr>
          <w:trHeight w:val="1226"/>
        </w:trPr>
        <w:tc>
          <w:tcPr>
            <w:tcW w:w="8943" w:type="dxa"/>
            <w:gridSpan w:val="6"/>
            <w:shd w:val="clear" w:color="auto" w:fill="auto"/>
          </w:tcPr>
          <w:p w14:paraId="30028946" w14:textId="77777777" w:rsidR="00A74B1D" w:rsidRDefault="00A74B1D" w:rsidP="005E028C">
            <w:pPr>
              <w:rPr>
                <w:rFonts w:ascii="SimSun"/>
                <w:b/>
                <w:color w:val="000000"/>
              </w:rPr>
            </w:pPr>
            <w:r w:rsidRPr="005B0790">
              <w:rPr>
                <w:rFonts w:ascii="SimSun"/>
                <w:b/>
                <w:color w:val="000000"/>
              </w:rPr>
              <w:t>Teaching Methods:</w:t>
            </w:r>
          </w:p>
          <w:p w14:paraId="69898464" w14:textId="6227EDFC" w:rsidR="007A7DE3" w:rsidRPr="00E07B76" w:rsidRDefault="007A7DE3" w:rsidP="00E07B76">
            <w:pPr>
              <w:pStyle w:val="af"/>
              <w:numPr>
                <w:ilvl w:val="0"/>
                <w:numId w:val="13"/>
              </w:numPr>
              <w:rPr>
                <w:rFonts w:ascii="SimSun"/>
                <w:bCs/>
                <w:color w:val="000000"/>
              </w:rPr>
            </w:pPr>
            <w:r w:rsidRPr="00E07B76">
              <w:rPr>
                <w:rFonts w:ascii="SimSun"/>
                <w:bCs/>
                <w:color w:val="000000"/>
              </w:rPr>
              <w:t>Lecturing</w:t>
            </w:r>
          </w:p>
          <w:p w14:paraId="30E1CEAA" w14:textId="266B22C5" w:rsidR="007A7DE3" w:rsidRPr="00E07B76" w:rsidRDefault="00E07B68" w:rsidP="00E07B76">
            <w:pPr>
              <w:pStyle w:val="af"/>
              <w:numPr>
                <w:ilvl w:val="0"/>
                <w:numId w:val="13"/>
              </w:numPr>
              <w:rPr>
                <w:rFonts w:ascii="SimSun"/>
                <w:bCs/>
                <w:color w:val="000000"/>
              </w:rPr>
            </w:pPr>
            <w:r w:rsidRPr="00E07B76">
              <w:rPr>
                <w:rFonts w:ascii="SimSun"/>
                <w:bCs/>
                <w:color w:val="000000"/>
              </w:rPr>
              <w:t>S</w:t>
            </w:r>
            <w:r w:rsidR="008E56AC" w:rsidRPr="00E07B76">
              <w:rPr>
                <w:rFonts w:ascii="SimSun"/>
                <w:bCs/>
                <w:color w:val="000000"/>
              </w:rPr>
              <w:t xml:space="preserve">tudent </w:t>
            </w:r>
            <w:r w:rsidR="007A7DE3" w:rsidRPr="00E07B76">
              <w:rPr>
                <w:rFonts w:ascii="SimSun"/>
                <w:bCs/>
                <w:color w:val="000000"/>
              </w:rPr>
              <w:t xml:space="preserve">participation </w:t>
            </w:r>
            <w:r w:rsidR="00E07B76">
              <w:rPr>
                <w:rFonts w:ascii="SimSun"/>
                <w:bCs/>
                <w:color w:val="000000"/>
              </w:rPr>
              <w:t xml:space="preserve">in class </w:t>
            </w:r>
            <w:r w:rsidR="007A7DE3" w:rsidRPr="00E07B76">
              <w:rPr>
                <w:rFonts w:ascii="SimSun"/>
                <w:bCs/>
                <w:color w:val="000000"/>
              </w:rPr>
              <w:t>based on required reading</w:t>
            </w:r>
            <w:r w:rsidR="008E56AC" w:rsidRPr="00E07B76">
              <w:rPr>
                <w:rFonts w:ascii="SimSun"/>
                <w:bCs/>
                <w:color w:val="000000"/>
              </w:rPr>
              <w:t>s</w:t>
            </w:r>
          </w:p>
          <w:p w14:paraId="6A72ED20" w14:textId="511F6F4D" w:rsidR="00E07B68" w:rsidRPr="00E07B76" w:rsidRDefault="00E07B68" w:rsidP="00E07B76">
            <w:pPr>
              <w:pStyle w:val="af"/>
              <w:numPr>
                <w:ilvl w:val="0"/>
                <w:numId w:val="13"/>
              </w:numPr>
              <w:rPr>
                <w:rFonts w:ascii="SimSun" w:hAnsi="SimSun"/>
                <w:color w:val="000000"/>
              </w:rPr>
            </w:pPr>
            <w:r w:rsidRPr="00E07B76">
              <w:rPr>
                <w:rFonts w:ascii="SimSun" w:hAnsi="SimSun" w:hint="eastAsia"/>
                <w:szCs w:val="21"/>
              </w:rPr>
              <w:t>Participation in</w:t>
            </w:r>
            <w:r w:rsidR="009E77CC" w:rsidRPr="00E07B76">
              <w:rPr>
                <w:rFonts w:ascii="SimSun" w:hAnsi="SimSun"/>
                <w:szCs w:val="21"/>
              </w:rPr>
              <w:t xml:space="preserve"> </w:t>
            </w:r>
            <w:r w:rsidRPr="00E07B76">
              <w:rPr>
                <w:rFonts w:ascii="SimSun" w:hAnsi="SimSun" w:hint="eastAsia"/>
                <w:szCs w:val="21"/>
              </w:rPr>
              <w:t>simulation game</w:t>
            </w:r>
            <w:r w:rsidR="009E77CC" w:rsidRPr="00E07B76">
              <w:rPr>
                <w:rFonts w:ascii="SimSun" w:hAnsi="SimSun"/>
                <w:szCs w:val="21"/>
              </w:rPr>
              <w:t xml:space="preserve"> </w:t>
            </w:r>
            <w:r w:rsidRPr="00E07B76">
              <w:rPr>
                <w:rFonts w:ascii="SimSun" w:hAnsi="SimSun"/>
                <w:szCs w:val="21"/>
              </w:rPr>
              <w:t xml:space="preserve">(including </w:t>
            </w:r>
            <w:r w:rsidR="009E77CC" w:rsidRPr="00E07B76">
              <w:rPr>
                <w:rFonts w:ascii="SimSun" w:hAnsi="SimSun"/>
                <w:szCs w:val="21"/>
              </w:rPr>
              <w:t xml:space="preserve">writing a </w:t>
            </w:r>
            <w:r w:rsidRPr="00E07B76">
              <w:rPr>
                <w:rFonts w:ascii="SimSun" w:hAnsi="SimSun"/>
                <w:szCs w:val="21"/>
              </w:rPr>
              <w:t>position paper</w:t>
            </w:r>
            <w:r w:rsidRPr="00E07B76">
              <w:rPr>
                <w:rFonts w:ascii="SimSun" w:hAnsi="SimSun" w:hint="eastAsia"/>
                <w:szCs w:val="21"/>
              </w:rPr>
              <w:t xml:space="preserve"> </w:t>
            </w:r>
            <w:r w:rsidRPr="00E07B76">
              <w:rPr>
                <w:rFonts w:ascii="SimSun" w:hAnsi="SimSun"/>
                <w:szCs w:val="21"/>
              </w:rPr>
              <w:t>and negotiation performance</w:t>
            </w:r>
            <w:r w:rsidRPr="00E07B76">
              <w:rPr>
                <w:rFonts w:ascii="SimSun" w:hAnsi="SimSun" w:hint="eastAsia"/>
                <w:szCs w:val="21"/>
              </w:rPr>
              <w:t xml:space="preserve"> report</w:t>
            </w:r>
            <w:r w:rsidRPr="00E07B76">
              <w:rPr>
                <w:rFonts w:ascii="SimSun" w:hAnsi="SimSun"/>
                <w:szCs w:val="21"/>
              </w:rPr>
              <w:t>)</w:t>
            </w:r>
          </w:p>
          <w:p w14:paraId="5E7EB134" w14:textId="6A58F9F6" w:rsidR="007A7DE3" w:rsidRPr="00053BAF" w:rsidRDefault="00E07B76" w:rsidP="005E028C">
            <w:pPr>
              <w:pStyle w:val="af"/>
              <w:numPr>
                <w:ilvl w:val="0"/>
                <w:numId w:val="13"/>
              </w:numPr>
              <w:spacing w:line="276" w:lineRule="auto"/>
              <w:rPr>
                <w:rFonts w:ascii="SimSun" w:hAnsi="SimSun"/>
                <w:szCs w:val="21"/>
              </w:rPr>
            </w:pPr>
            <w:r>
              <w:rPr>
                <w:rFonts w:ascii="SimSun" w:hAnsi="SimSun"/>
                <w:szCs w:val="21"/>
              </w:rPr>
              <w:t>Final w</w:t>
            </w:r>
            <w:r w:rsidR="009E77CC" w:rsidRPr="00E07B76">
              <w:rPr>
                <w:rFonts w:ascii="SimSun" w:hAnsi="SimSun"/>
                <w:szCs w:val="21"/>
              </w:rPr>
              <w:t>ritten assignment: research essay of 3000 words</w:t>
            </w:r>
            <w:r w:rsidR="00C1337F">
              <w:rPr>
                <w:rFonts w:ascii="SimSun" w:hAnsi="SimSun"/>
                <w:szCs w:val="21"/>
              </w:rPr>
              <w:t xml:space="preserve">. Students are expected to present </w:t>
            </w:r>
            <w:r w:rsidR="00C1337F" w:rsidRPr="00C1337F">
              <w:rPr>
                <w:rFonts w:ascii="SimSun" w:hAnsi="SimSun" w:hint="eastAsia"/>
                <w:szCs w:val="21"/>
              </w:rPr>
              <w:t xml:space="preserve">a </w:t>
            </w:r>
            <w:r w:rsidR="00C1337F">
              <w:rPr>
                <w:rFonts w:ascii="SimSun" w:hAnsi="SimSun"/>
                <w:szCs w:val="21"/>
              </w:rPr>
              <w:t>two-</w:t>
            </w:r>
            <w:r w:rsidR="00C1337F" w:rsidRPr="00C1337F">
              <w:rPr>
                <w:rFonts w:ascii="SimSun" w:hAnsi="SimSun" w:hint="eastAsia"/>
                <w:szCs w:val="21"/>
              </w:rPr>
              <w:t>page（single space, research question, literature review, outline,  list of main literatures）research proposal</w:t>
            </w:r>
            <w:r w:rsidR="00C1337F">
              <w:rPr>
                <w:rFonts w:ascii="SimSun" w:hAnsi="SimSun"/>
                <w:szCs w:val="21"/>
              </w:rPr>
              <w:t xml:space="preserve"> </w:t>
            </w:r>
            <w:r w:rsidR="00C1337F" w:rsidRPr="00C1337F">
              <w:rPr>
                <w:rFonts w:ascii="SimSun" w:hAnsi="SimSun" w:hint="eastAsia"/>
                <w:szCs w:val="21"/>
              </w:rPr>
              <w:t xml:space="preserve">to </w:t>
            </w:r>
            <w:r w:rsidR="00C1337F">
              <w:rPr>
                <w:rFonts w:ascii="SimSun" w:hAnsi="SimSun"/>
                <w:szCs w:val="21"/>
              </w:rPr>
              <w:t xml:space="preserve">the </w:t>
            </w:r>
            <w:r w:rsidR="00C1337F" w:rsidRPr="00C1337F">
              <w:rPr>
                <w:rFonts w:ascii="SimSun" w:hAnsi="SimSun" w:hint="eastAsia"/>
                <w:szCs w:val="21"/>
              </w:rPr>
              <w:t xml:space="preserve">instructor </w:t>
            </w:r>
            <w:r w:rsidR="00C1337F">
              <w:rPr>
                <w:rFonts w:ascii="SimSun" w:hAnsi="SimSun"/>
                <w:szCs w:val="21"/>
              </w:rPr>
              <w:t>by mid-April</w:t>
            </w:r>
            <w:r w:rsidR="00C1337F" w:rsidRPr="00C1337F">
              <w:rPr>
                <w:rFonts w:ascii="SimSun" w:hAnsi="SimSun" w:hint="eastAsia"/>
                <w:szCs w:val="21"/>
              </w:rPr>
              <w:t>.</w:t>
            </w:r>
          </w:p>
        </w:tc>
      </w:tr>
      <w:tr w:rsidR="00A74B1D" w:rsidRPr="005B0790" w14:paraId="5E7EB13D" w14:textId="77777777" w:rsidTr="005E028C">
        <w:trPr>
          <w:trHeight w:val="1993"/>
        </w:trPr>
        <w:tc>
          <w:tcPr>
            <w:tcW w:w="8943" w:type="dxa"/>
            <w:gridSpan w:val="6"/>
            <w:shd w:val="clear" w:color="auto" w:fill="auto"/>
          </w:tcPr>
          <w:p w14:paraId="5E7EB137" w14:textId="5AD98CA3" w:rsidR="00A74B1D" w:rsidRDefault="00A74B1D" w:rsidP="005E028C">
            <w:pPr>
              <w:rPr>
                <w:rFonts w:ascii="SimSun"/>
                <w:b/>
                <w:color w:val="000000"/>
              </w:rPr>
            </w:pPr>
            <w:r w:rsidRPr="005B0790">
              <w:rPr>
                <w:rFonts w:ascii="SimSun"/>
                <w:b/>
                <w:color w:val="000000"/>
              </w:rPr>
              <w:t xml:space="preserve">Instructor's Academic Background: </w:t>
            </w:r>
          </w:p>
          <w:p w14:paraId="5E7EB13C" w14:textId="6DBB2C2C" w:rsidR="00A74B1D" w:rsidRPr="00053BAF" w:rsidRDefault="00026D7F" w:rsidP="00053BAF">
            <w:pPr>
              <w:autoSpaceDE w:val="0"/>
              <w:autoSpaceDN w:val="0"/>
              <w:adjustRightInd w:val="0"/>
              <w:rPr>
                <w:rFonts w:ascii="SimSun" w:hAnsi="SimSun" w:cs="仿宋"/>
                <w:szCs w:val="21"/>
              </w:rPr>
            </w:pPr>
            <w:r w:rsidRPr="006E6186">
              <w:rPr>
                <w:rFonts w:ascii="SimSun" w:hAnsi="SimSun" w:cs="仿宋"/>
                <w:szCs w:val="21"/>
              </w:rPr>
              <w:t xml:space="preserve">Gustaaf GEERAERTS, Ph.D. in Political Science, is currently Distinguished Professor at the School of International Relations and Public Administration, Fudan University. He is Emeritus Professor of Vrije Universiteit Brussel (VUB) and founding director of the late Brussels Institute of Contemporary China Studies (BICCS), which under his directorship developed into one of the major research institutes on contemporary China in Europe. He is an Editorial Board member of Global Society: Journal of Interdisciplinary International Relations and has held a Guest Professorship in Political Science at Renmin University since 1999. His research interests focus on international relations theory, China’s foreign policy and EU-China relations. Throughout his career Gustaaf Geeraerts has published 8 books and edited volumes. His articles appeared among others in China Journal of International Politics, Global Society, Asia Europe Journal, Security Dialogue, Asian Politics and Policy, Chinese Political Science Review, China Report, China International Studies, Studia Diplomatica and Systems Research &amp; Behavioral Science. </w:t>
            </w:r>
          </w:p>
        </w:tc>
      </w:tr>
      <w:tr w:rsidR="00A74B1D" w:rsidRPr="005B0790" w14:paraId="5E7EB13F" w14:textId="77777777" w:rsidTr="005E028C">
        <w:trPr>
          <w:trHeight w:val="420"/>
        </w:trPr>
        <w:tc>
          <w:tcPr>
            <w:tcW w:w="8943" w:type="dxa"/>
            <w:gridSpan w:val="6"/>
            <w:shd w:val="clear" w:color="auto" w:fill="auto"/>
            <w:vAlign w:val="center"/>
          </w:tcPr>
          <w:p w14:paraId="5E7EB13E" w14:textId="77777777" w:rsidR="00A74B1D" w:rsidRPr="005B0790" w:rsidRDefault="00A74B1D" w:rsidP="005E028C">
            <w:pPr>
              <w:jc w:val="center"/>
              <w:rPr>
                <w:rFonts w:ascii="SimSun"/>
                <w:b/>
                <w:bCs/>
                <w:color w:val="000000"/>
              </w:rPr>
            </w:pPr>
            <w:r w:rsidRPr="005B0790">
              <w:rPr>
                <w:rFonts w:ascii="SimSun"/>
                <w:b/>
                <w:bCs/>
                <w:color w:val="000000"/>
              </w:rPr>
              <w:t>Members of Teaching Team</w:t>
            </w:r>
          </w:p>
        </w:tc>
      </w:tr>
      <w:tr w:rsidR="00A74B1D" w:rsidRPr="005B0790" w14:paraId="5E7EB145" w14:textId="77777777" w:rsidTr="005E028C">
        <w:trPr>
          <w:trHeight w:val="465"/>
        </w:trPr>
        <w:tc>
          <w:tcPr>
            <w:tcW w:w="1364" w:type="dxa"/>
            <w:tcBorders>
              <w:right w:val="single" w:sz="8" w:space="0" w:color="auto"/>
            </w:tcBorders>
            <w:shd w:val="clear" w:color="auto" w:fill="auto"/>
            <w:vAlign w:val="center"/>
          </w:tcPr>
          <w:p w14:paraId="5E7EB140" w14:textId="77777777" w:rsidR="00A74B1D" w:rsidRPr="005B0790" w:rsidRDefault="00A74B1D" w:rsidP="005E028C">
            <w:pPr>
              <w:jc w:val="center"/>
              <w:rPr>
                <w:rFonts w:ascii="SimSun"/>
                <w:b/>
                <w:color w:val="000000"/>
              </w:rPr>
            </w:pPr>
            <w:r w:rsidRPr="005B0790">
              <w:rPr>
                <w:rFonts w:ascii="SimSun" w:hint="eastAsia"/>
                <w:b/>
                <w:color w:val="000000"/>
              </w:rPr>
              <w:t>Name</w:t>
            </w:r>
          </w:p>
        </w:tc>
        <w:tc>
          <w:tcPr>
            <w:tcW w:w="1436" w:type="dxa"/>
            <w:tcBorders>
              <w:left w:val="single" w:sz="8" w:space="0" w:color="auto"/>
              <w:right w:val="single" w:sz="8" w:space="0" w:color="auto"/>
            </w:tcBorders>
            <w:shd w:val="clear" w:color="auto" w:fill="auto"/>
            <w:vAlign w:val="center"/>
          </w:tcPr>
          <w:p w14:paraId="5E7EB141" w14:textId="77777777" w:rsidR="00A74B1D" w:rsidRPr="005B0790" w:rsidRDefault="00A74B1D" w:rsidP="005E028C">
            <w:pPr>
              <w:jc w:val="center"/>
              <w:rPr>
                <w:rFonts w:ascii="SimSun"/>
                <w:b/>
                <w:color w:val="000000"/>
              </w:rPr>
            </w:pPr>
            <w:r w:rsidRPr="005B0790">
              <w:rPr>
                <w:rFonts w:ascii="SimSun" w:hint="eastAsia"/>
                <w:b/>
                <w:color w:val="000000"/>
              </w:rPr>
              <w:t>Gender</w:t>
            </w:r>
          </w:p>
        </w:tc>
        <w:tc>
          <w:tcPr>
            <w:tcW w:w="1436" w:type="dxa"/>
            <w:tcBorders>
              <w:left w:val="single" w:sz="8" w:space="0" w:color="auto"/>
              <w:right w:val="single" w:sz="8" w:space="0" w:color="auto"/>
            </w:tcBorders>
            <w:shd w:val="clear" w:color="auto" w:fill="auto"/>
            <w:vAlign w:val="center"/>
          </w:tcPr>
          <w:p w14:paraId="5E7EB142" w14:textId="77777777" w:rsidR="00A74B1D" w:rsidRPr="005B0790" w:rsidRDefault="00A74B1D" w:rsidP="005E028C">
            <w:pPr>
              <w:jc w:val="center"/>
              <w:rPr>
                <w:rFonts w:ascii="SimSun"/>
                <w:b/>
                <w:color w:val="000000"/>
              </w:rPr>
            </w:pPr>
            <w:r w:rsidRPr="005B0790">
              <w:rPr>
                <w:rFonts w:ascii="SimSun" w:hint="eastAsia"/>
                <w:b/>
                <w:color w:val="000000"/>
              </w:rPr>
              <w:t>P</w:t>
            </w:r>
            <w:r w:rsidRPr="005B0790">
              <w:rPr>
                <w:rFonts w:ascii="SimSun"/>
                <w:b/>
                <w:color w:val="000000"/>
              </w:rPr>
              <w:t>rofessional</w:t>
            </w:r>
            <w:r w:rsidRPr="005B0790">
              <w:rPr>
                <w:rFonts w:ascii="SimSun" w:hint="eastAsia"/>
                <w:b/>
                <w:color w:val="000000"/>
              </w:rPr>
              <w:t xml:space="preserve"> </w:t>
            </w:r>
            <w:r w:rsidRPr="005B0790">
              <w:rPr>
                <w:rFonts w:ascii="SimSun"/>
                <w:b/>
                <w:color w:val="000000"/>
              </w:rPr>
              <w:t>Title</w:t>
            </w:r>
          </w:p>
        </w:tc>
        <w:tc>
          <w:tcPr>
            <w:tcW w:w="2176" w:type="dxa"/>
            <w:gridSpan w:val="2"/>
            <w:tcBorders>
              <w:left w:val="single" w:sz="8" w:space="0" w:color="auto"/>
              <w:right w:val="single" w:sz="8" w:space="0" w:color="auto"/>
            </w:tcBorders>
            <w:shd w:val="clear" w:color="auto" w:fill="auto"/>
            <w:vAlign w:val="center"/>
          </w:tcPr>
          <w:p w14:paraId="5E7EB143" w14:textId="77777777" w:rsidR="00A74B1D" w:rsidRPr="005B0790" w:rsidRDefault="00A74B1D" w:rsidP="005E028C">
            <w:pPr>
              <w:jc w:val="center"/>
              <w:rPr>
                <w:rFonts w:ascii="SimSun"/>
                <w:b/>
                <w:color w:val="000000"/>
              </w:rPr>
            </w:pPr>
            <w:r w:rsidRPr="005B0790">
              <w:rPr>
                <w:rFonts w:ascii="SimSun" w:hint="eastAsia"/>
                <w:b/>
                <w:color w:val="000000"/>
              </w:rPr>
              <w:t>Department</w:t>
            </w:r>
          </w:p>
        </w:tc>
        <w:tc>
          <w:tcPr>
            <w:tcW w:w="2531" w:type="dxa"/>
            <w:tcBorders>
              <w:left w:val="single" w:sz="8" w:space="0" w:color="auto"/>
            </w:tcBorders>
            <w:shd w:val="clear" w:color="auto" w:fill="auto"/>
            <w:vAlign w:val="center"/>
          </w:tcPr>
          <w:p w14:paraId="5E7EB144" w14:textId="77777777" w:rsidR="00A74B1D" w:rsidRPr="005B0790" w:rsidRDefault="00A74B1D" w:rsidP="005E028C">
            <w:pPr>
              <w:jc w:val="center"/>
              <w:rPr>
                <w:rFonts w:ascii="SimSun"/>
                <w:b/>
                <w:color w:val="000000"/>
              </w:rPr>
            </w:pPr>
            <w:r w:rsidRPr="005B0790">
              <w:rPr>
                <w:rFonts w:ascii="SimSun" w:hint="eastAsia"/>
                <w:b/>
                <w:color w:val="000000"/>
              </w:rPr>
              <w:t>R</w:t>
            </w:r>
            <w:r w:rsidRPr="005B0790">
              <w:rPr>
                <w:rFonts w:ascii="SimSun"/>
                <w:b/>
                <w:color w:val="000000"/>
              </w:rPr>
              <w:t>esponsibilit</w:t>
            </w:r>
            <w:r w:rsidRPr="005B0790">
              <w:rPr>
                <w:rFonts w:ascii="SimSun" w:hint="eastAsia"/>
                <w:b/>
                <w:color w:val="000000"/>
              </w:rPr>
              <w:t>y</w:t>
            </w:r>
          </w:p>
        </w:tc>
      </w:tr>
      <w:tr w:rsidR="00A74B1D" w:rsidRPr="005B0790" w14:paraId="5E7EB14B" w14:textId="77777777" w:rsidTr="005E028C">
        <w:trPr>
          <w:trHeight w:val="465"/>
        </w:trPr>
        <w:tc>
          <w:tcPr>
            <w:tcW w:w="1364" w:type="dxa"/>
            <w:tcBorders>
              <w:right w:val="single" w:sz="8" w:space="0" w:color="auto"/>
            </w:tcBorders>
            <w:shd w:val="clear" w:color="auto" w:fill="auto"/>
          </w:tcPr>
          <w:p w14:paraId="5E7EB146" w14:textId="54895C2E" w:rsidR="00A74B1D" w:rsidRPr="005B0790" w:rsidRDefault="00947015" w:rsidP="005E028C">
            <w:pPr>
              <w:rPr>
                <w:rFonts w:ascii="SimSun"/>
                <w:color w:val="000000"/>
              </w:rPr>
            </w:pPr>
            <w:r>
              <w:rPr>
                <w:rFonts w:ascii="SimSun"/>
                <w:color w:val="000000"/>
              </w:rPr>
              <w:t>Zhongqi Pan</w:t>
            </w:r>
          </w:p>
        </w:tc>
        <w:tc>
          <w:tcPr>
            <w:tcW w:w="1436" w:type="dxa"/>
            <w:tcBorders>
              <w:left w:val="single" w:sz="8" w:space="0" w:color="auto"/>
              <w:right w:val="single" w:sz="8" w:space="0" w:color="auto"/>
            </w:tcBorders>
            <w:shd w:val="clear" w:color="auto" w:fill="auto"/>
          </w:tcPr>
          <w:p w14:paraId="5E7EB147" w14:textId="34A22202" w:rsidR="00A74B1D" w:rsidRPr="005B0790" w:rsidRDefault="00947015" w:rsidP="005E028C">
            <w:pPr>
              <w:rPr>
                <w:rFonts w:ascii="SimSun"/>
                <w:color w:val="000000"/>
              </w:rPr>
            </w:pPr>
            <w:r>
              <w:rPr>
                <w:rFonts w:ascii="SimSun"/>
                <w:color w:val="000000"/>
              </w:rPr>
              <w:t>Male</w:t>
            </w:r>
          </w:p>
        </w:tc>
        <w:tc>
          <w:tcPr>
            <w:tcW w:w="1436" w:type="dxa"/>
            <w:tcBorders>
              <w:left w:val="single" w:sz="8" w:space="0" w:color="auto"/>
              <w:right w:val="single" w:sz="8" w:space="0" w:color="auto"/>
            </w:tcBorders>
            <w:shd w:val="clear" w:color="auto" w:fill="auto"/>
          </w:tcPr>
          <w:p w14:paraId="5E7EB148" w14:textId="4AFF83A3" w:rsidR="00A74B1D" w:rsidRPr="005B0790" w:rsidRDefault="00947015" w:rsidP="005E028C">
            <w:pPr>
              <w:rPr>
                <w:rFonts w:ascii="SimSun"/>
                <w:color w:val="000000"/>
              </w:rPr>
            </w:pPr>
            <w:r>
              <w:rPr>
                <w:rFonts w:ascii="SimSun"/>
                <w:color w:val="000000"/>
              </w:rPr>
              <w:t>Professor</w:t>
            </w:r>
          </w:p>
        </w:tc>
        <w:tc>
          <w:tcPr>
            <w:tcW w:w="2176" w:type="dxa"/>
            <w:gridSpan w:val="2"/>
            <w:tcBorders>
              <w:left w:val="single" w:sz="8" w:space="0" w:color="auto"/>
              <w:right w:val="single" w:sz="8" w:space="0" w:color="auto"/>
            </w:tcBorders>
            <w:shd w:val="clear" w:color="auto" w:fill="auto"/>
          </w:tcPr>
          <w:p w14:paraId="5E7EB149" w14:textId="4769E70C" w:rsidR="00A74B1D" w:rsidRPr="005B0790" w:rsidRDefault="00947015" w:rsidP="005E028C">
            <w:pPr>
              <w:rPr>
                <w:rFonts w:ascii="SimSun"/>
                <w:color w:val="000000"/>
              </w:rPr>
            </w:pPr>
            <w:r>
              <w:rPr>
                <w:rFonts w:ascii="SimSun"/>
                <w:color w:val="000000"/>
              </w:rPr>
              <w:t>SIRPA</w:t>
            </w:r>
          </w:p>
        </w:tc>
        <w:tc>
          <w:tcPr>
            <w:tcW w:w="2531" w:type="dxa"/>
            <w:tcBorders>
              <w:left w:val="single" w:sz="8" w:space="0" w:color="auto"/>
            </w:tcBorders>
            <w:shd w:val="clear" w:color="auto" w:fill="auto"/>
          </w:tcPr>
          <w:p w14:paraId="5E7EB14A" w14:textId="44D1813D" w:rsidR="00A74B1D" w:rsidRPr="005B0790" w:rsidRDefault="00947015" w:rsidP="005E028C">
            <w:pPr>
              <w:rPr>
                <w:rFonts w:ascii="SimSun"/>
                <w:color w:val="000000"/>
              </w:rPr>
            </w:pPr>
            <w:r>
              <w:rPr>
                <w:rFonts w:ascii="SimSun"/>
                <w:color w:val="000000"/>
              </w:rPr>
              <w:t>Teaching and coordinating</w:t>
            </w:r>
          </w:p>
        </w:tc>
      </w:tr>
      <w:tr w:rsidR="00A74B1D" w:rsidRPr="005B0790" w14:paraId="5E7EB151" w14:textId="77777777" w:rsidTr="005E028C">
        <w:trPr>
          <w:trHeight w:val="465"/>
        </w:trPr>
        <w:tc>
          <w:tcPr>
            <w:tcW w:w="1364" w:type="dxa"/>
            <w:tcBorders>
              <w:right w:val="single" w:sz="8" w:space="0" w:color="auto"/>
            </w:tcBorders>
            <w:shd w:val="clear" w:color="auto" w:fill="auto"/>
          </w:tcPr>
          <w:p w14:paraId="5E7EB14C" w14:textId="77777777" w:rsidR="00A74B1D" w:rsidRPr="005B0790" w:rsidRDefault="00A74B1D" w:rsidP="005E028C">
            <w:pPr>
              <w:rPr>
                <w:rFonts w:ascii="SimSun"/>
                <w:color w:val="000000"/>
              </w:rPr>
            </w:pPr>
          </w:p>
        </w:tc>
        <w:tc>
          <w:tcPr>
            <w:tcW w:w="1436" w:type="dxa"/>
            <w:tcBorders>
              <w:left w:val="single" w:sz="8" w:space="0" w:color="auto"/>
              <w:right w:val="single" w:sz="8" w:space="0" w:color="auto"/>
            </w:tcBorders>
            <w:shd w:val="clear" w:color="auto" w:fill="auto"/>
          </w:tcPr>
          <w:p w14:paraId="5E7EB14D" w14:textId="77777777" w:rsidR="00A74B1D" w:rsidRPr="005B0790" w:rsidRDefault="00A74B1D" w:rsidP="005E028C">
            <w:pPr>
              <w:rPr>
                <w:rFonts w:ascii="SimSun"/>
                <w:color w:val="000000"/>
              </w:rPr>
            </w:pPr>
          </w:p>
        </w:tc>
        <w:tc>
          <w:tcPr>
            <w:tcW w:w="1436" w:type="dxa"/>
            <w:tcBorders>
              <w:left w:val="single" w:sz="8" w:space="0" w:color="auto"/>
              <w:right w:val="single" w:sz="8" w:space="0" w:color="auto"/>
            </w:tcBorders>
            <w:shd w:val="clear" w:color="auto" w:fill="auto"/>
          </w:tcPr>
          <w:p w14:paraId="5E7EB14E" w14:textId="77777777" w:rsidR="00A74B1D" w:rsidRPr="005B0790" w:rsidRDefault="00A74B1D" w:rsidP="005E028C">
            <w:pPr>
              <w:rPr>
                <w:rFonts w:ascii="SimSun"/>
                <w:color w:val="000000"/>
              </w:rPr>
            </w:pPr>
          </w:p>
        </w:tc>
        <w:tc>
          <w:tcPr>
            <w:tcW w:w="2176" w:type="dxa"/>
            <w:gridSpan w:val="2"/>
            <w:tcBorders>
              <w:left w:val="single" w:sz="8" w:space="0" w:color="auto"/>
              <w:right w:val="single" w:sz="8" w:space="0" w:color="auto"/>
            </w:tcBorders>
            <w:shd w:val="clear" w:color="auto" w:fill="auto"/>
          </w:tcPr>
          <w:p w14:paraId="5E7EB14F" w14:textId="77777777" w:rsidR="00A74B1D" w:rsidRPr="005B0790" w:rsidRDefault="00A74B1D" w:rsidP="005E028C">
            <w:pPr>
              <w:rPr>
                <w:rFonts w:ascii="SimSun"/>
                <w:color w:val="000000"/>
              </w:rPr>
            </w:pPr>
          </w:p>
        </w:tc>
        <w:tc>
          <w:tcPr>
            <w:tcW w:w="2531" w:type="dxa"/>
            <w:tcBorders>
              <w:left w:val="single" w:sz="8" w:space="0" w:color="auto"/>
            </w:tcBorders>
            <w:shd w:val="clear" w:color="auto" w:fill="auto"/>
          </w:tcPr>
          <w:p w14:paraId="5E7EB150" w14:textId="77777777" w:rsidR="00A74B1D" w:rsidRPr="005B0790" w:rsidRDefault="00A74B1D" w:rsidP="005E028C">
            <w:pPr>
              <w:rPr>
                <w:rFonts w:ascii="SimSun"/>
                <w:color w:val="000000"/>
              </w:rPr>
            </w:pPr>
          </w:p>
        </w:tc>
      </w:tr>
      <w:tr w:rsidR="00A74B1D" w:rsidRPr="005B0790" w14:paraId="5E7EB157" w14:textId="77777777" w:rsidTr="005E028C">
        <w:trPr>
          <w:trHeight w:val="465"/>
        </w:trPr>
        <w:tc>
          <w:tcPr>
            <w:tcW w:w="1364" w:type="dxa"/>
            <w:tcBorders>
              <w:right w:val="single" w:sz="8" w:space="0" w:color="auto"/>
            </w:tcBorders>
            <w:shd w:val="clear" w:color="auto" w:fill="auto"/>
          </w:tcPr>
          <w:p w14:paraId="5E7EB152" w14:textId="77777777" w:rsidR="00A74B1D" w:rsidRPr="005B0790" w:rsidRDefault="00A74B1D" w:rsidP="005E028C">
            <w:pPr>
              <w:rPr>
                <w:rFonts w:ascii="SimSun"/>
                <w:color w:val="000000"/>
              </w:rPr>
            </w:pPr>
          </w:p>
        </w:tc>
        <w:tc>
          <w:tcPr>
            <w:tcW w:w="1436" w:type="dxa"/>
            <w:tcBorders>
              <w:left w:val="single" w:sz="8" w:space="0" w:color="auto"/>
              <w:right w:val="single" w:sz="8" w:space="0" w:color="auto"/>
            </w:tcBorders>
            <w:shd w:val="clear" w:color="auto" w:fill="auto"/>
          </w:tcPr>
          <w:p w14:paraId="5E7EB153" w14:textId="77777777" w:rsidR="00A74B1D" w:rsidRPr="005B0790" w:rsidRDefault="00A74B1D" w:rsidP="005E028C">
            <w:pPr>
              <w:rPr>
                <w:rFonts w:ascii="SimSun"/>
                <w:color w:val="000000"/>
              </w:rPr>
            </w:pPr>
          </w:p>
        </w:tc>
        <w:tc>
          <w:tcPr>
            <w:tcW w:w="1436" w:type="dxa"/>
            <w:tcBorders>
              <w:left w:val="single" w:sz="8" w:space="0" w:color="auto"/>
              <w:right w:val="single" w:sz="8" w:space="0" w:color="auto"/>
            </w:tcBorders>
            <w:shd w:val="clear" w:color="auto" w:fill="auto"/>
          </w:tcPr>
          <w:p w14:paraId="5E7EB154" w14:textId="77777777" w:rsidR="00A74B1D" w:rsidRPr="005B0790" w:rsidRDefault="00A74B1D" w:rsidP="005E028C">
            <w:pPr>
              <w:rPr>
                <w:rFonts w:ascii="SimSun"/>
                <w:color w:val="000000"/>
              </w:rPr>
            </w:pPr>
          </w:p>
        </w:tc>
        <w:tc>
          <w:tcPr>
            <w:tcW w:w="2176" w:type="dxa"/>
            <w:gridSpan w:val="2"/>
            <w:tcBorders>
              <w:left w:val="single" w:sz="8" w:space="0" w:color="auto"/>
              <w:right w:val="single" w:sz="8" w:space="0" w:color="auto"/>
            </w:tcBorders>
            <w:shd w:val="clear" w:color="auto" w:fill="auto"/>
          </w:tcPr>
          <w:p w14:paraId="5E7EB155" w14:textId="77777777" w:rsidR="00A74B1D" w:rsidRPr="005B0790" w:rsidRDefault="00A74B1D" w:rsidP="005E028C">
            <w:pPr>
              <w:rPr>
                <w:rFonts w:ascii="SimSun"/>
                <w:color w:val="000000"/>
              </w:rPr>
            </w:pPr>
          </w:p>
        </w:tc>
        <w:tc>
          <w:tcPr>
            <w:tcW w:w="2531" w:type="dxa"/>
            <w:tcBorders>
              <w:left w:val="single" w:sz="8" w:space="0" w:color="auto"/>
            </w:tcBorders>
            <w:shd w:val="clear" w:color="auto" w:fill="auto"/>
          </w:tcPr>
          <w:p w14:paraId="5E7EB156" w14:textId="77777777" w:rsidR="00A74B1D" w:rsidRPr="005B0790" w:rsidRDefault="00A74B1D" w:rsidP="005E028C">
            <w:pPr>
              <w:rPr>
                <w:rFonts w:ascii="SimSun"/>
                <w:color w:val="000000"/>
              </w:rPr>
            </w:pPr>
          </w:p>
        </w:tc>
      </w:tr>
      <w:tr w:rsidR="00A74B1D" w:rsidRPr="005B0790" w14:paraId="5E7EB15D" w14:textId="77777777" w:rsidTr="005E028C">
        <w:trPr>
          <w:trHeight w:val="465"/>
        </w:trPr>
        <w:tc>
          <w:tcPr>
            <w:tcW w:w="1364" w:type="dxa"/>
            <w:tcBorders>
              <w:right w:val="single" w:sz="8" w:space="0" w:color="auto"/>
            </w:tcBorders>
            <w:shd w:val="clear" w:color="auto" w:fill="auto"/>
          </w:tcPr>
          <w:p w14:paraId="5E7EB158" w14:textId="77777777" w:rsidR="00A74B1D" w:rsidRPr="005B0790" w:rsidRDefault="00A74B1D" w:rsidP="005E028C">
            <w:pPr>
              <w:rPr>
                <w:rFonts w:ascii="SimSun"/>
                <w:b/>
                <w:color w:val="000000"/>
              </w:rPr>
            </w:pPr>
          </w:p>
        </w:tc>
        <w:tc>
          <w:tcPr>
            <w:tcW w:w="1436" w:type="dxa"/>
            <w:tcBorders>
              <w:left w:val="single" w:sz="8" w:space="0" w:color="auto"/>
              <w:right w:val="single" w:sz="8" w:space="0" w:color="auto"/>
            </w:tcBorders>
            <w:shd w:val="clear" w:color="auto" w:fill="auto"/>
          </w:tcPr>
          <w:p w14:paraId="5E7EB159" w14:textId="77777777" w:rsidR="00A74B1D" w:rsidRPr="005B0790" w:rsidRDefault="00A74B1D" w:rsidP="005E028C">
            <w:pPr>
              <w:rPr>
                <w:rFonts w:ascii="SimSun"/>
                <w:b/>
                <w:color w:val="000000"/>
              </w:rPr>
            </w:pPr>
          </w:p>
        </w:tc>
        <w:tc>
          <w:tcPr>
            <w:tcW w:w="1436" w:type="dxa"/>
            <w:tcBorders>
              <w:left w:val="single" w:sz="8" w:space="0" w:color="auto"/>
              <w:right w:val="single" w:sz="8" w:space="0" w:color="auto"/>
            </w:tcBorders>
            <w:shd w:val="clear" w:color="auto" w:fill="auto"/>
          </w:tcPr>
          <w:p w14:paraId="5E7EB15A" w14:textId="77777777" w:rsidR="00A74B1D" w:rsidRPr="005B0790" w:rsidRDefault="00A74B1D" w:rsidP="005E028C">
            <w:pPr>
              <w:rPr>
                <w:rFonts w:ascii="SimSun"/>
                <w:b/>
                <w:color w:val="000000"/>
              </w:rPr>
            </w:pPr>
          </w:p>
        </w:tc>
        <w:tc>
          <w:tcPr>
            <w:tcW w:w="2176" w:type="dxa"/>
            <w:gridSpan w:val="2"/>
            <w:tcBorders>
              <w:left w:val="single" w:sz="8" w:space="0" w:color="auto"/>
              <w:right w:val="single" w:sz="8" w:space="0" w:color="auto"/>
            </w:tcBorders>
            <w:shd w:val="clear" w:color="auto" w:fill="auto"/>
          </w:tcPr>
          <w:p w14:paraId="5E7EB15B" w14:textId="77777777" w:rsidR="00A74B1D" w:rsidRPr="005B0790" w:rsidRDefault="00A74B1D" w:rsidP="005E028C">
            <w:pPr>
              <w:rPr>
                <w:rFonts w:ascii="SimSun"/>
                <w:b/>
                <w:color w:val="000000"/>
              </w:rPr>
            </w:pPr>
          </w:p>
        </w:tc>
        <w:tc>
          <w:tcPr>
            <w:tcW w:w="2531" w:type="dxa"/>
            <w:tcBorders>
              <w:left w:val="single" w:sz="8" w:space="0" w:color="auto"/>
            </w:tcBorders>
            <w:shd w:val="clear" w:color="auto" w:fill="auto"/>
          </w:tcPr>
          <w:p w14:paraId="5E7EB15C" w14:textId="77777777" w:rsidR="00A74B1D" w:rsidRPr="005B0790" w:rsidRDefault="00A74B1D" w:rsidP="005E028C">
            <w:pPr>
              <w:rPr>
                <w:rFonts w:ascii="SimSun"/>
                <w:b/>
                <w:color w:val="000000"/>
              </w:rPr>
            </w:pPr>
          </w:p>
        </w:tc>
      </w:tr>
      <w:tr w:rsidR="00A74B1D" w:rsidRPr="005B0790" w14:paraId="5E7EB166" w14:textId="77777777" w:rsidTr="005E028C">
        <w:trPr>
          <w:trHeight w:val="2451"/>
        </w:trPr>
        <w:tc>
          <w:tcPr>
            <w:tcW w:w="8943" w:type="dxa"/>
            <w:gridSpan w:val="6"/>
            <w:tcBorders>
              <w:bottom w:val="single" w:sz="4" w:space="0" w:color="auto"/>
            </w:tcBorders>
            <w:shd w:val="clear" w:color="auto" w:fill="auto"/>
          </w:tcPr>
          <w:p w14:paraId="5E7EB15F" w14:textId="105BC80D" w:rsidR="00A74B1D" w:rsidRDefault="00A74B1D" w:rsidP="00E26ECA">
            <w:pPr>
              <w:rPr>
                <w:rFonts w:ascii="FangSong_GB2312" w:eastAsia="FangSong_GB2312"/>
                <w:b/>
                <w:color w:val="000000"/>
                <w:sz w:val="24"/>
              </w:rPr>
            </w:pPr>
            <w:r w:rsidRPr="005B0790">
              <w:rPr>
                <w:rFonts w:ascii="SimSun" w:hAnsi="SimSun"/>
                <w:b/>
                <w:color w:val="000000"/>
              </w:rPr>
              <w:lastRenderedPageBreak/>
              <w:t>Course Schedule (</w:t>
            </w:r>
            <w:r w:rsidRPr="005B0790">
              <w:rPr>
                <w:rFonts w:ascii="SimSun" w:hAnsi="SimSun" w:hint="eastAsia"/>
                <w:b/>
                <w:color w:val="000000"/>
              </w:rPr>
              <w:t>Please supply the details about each lesson with</w:t>
            </w:r>
            <w:r w:rsidRPr="005B0790">
              <w:rPr>
                <w:rFonts w:ascii="SimSun" w:hAnsi="SimSun"/>
                <w:b/>
                <w:color w:val="000000"/>
              </w:rPr>
              <w:t xml:space="preserve"> 32</w:t>
            </w:r>
            <w:r w:rsidRPr="005B0790">
              <w:rPr>
                <w:rFonts w:ascii="SimSun" w:hAnsi="SimSun" w:hint="eastAsia"/>
                <w:b/>
                <w:color w:val="000000"/>
              </w:rPr>
              <w:t xml:space="preserve"> a</w:t>
            </w:r>
            <w:r w:rsidRPr="005B0790">
              <w:rPr>
                <w:rFonts w:ascii="SimSun" w:hAnsi="SimSun"/>
                <w:b/>
                <w:color w:val="000000"/>
              </w:rPr>
              <w:t>cademic hours in a total of 16 weeks</w:t>
            </w:r>
            <w:r w:rsidRPr="005B0790">
              <w:rPr>
                <w:rFonts w:ascii="SimSun" w:hAnsi="SimSun" w:hint="eastAsia"/>
                <w:b/>
                <w:color w:val="000000"/>
              </w:rPr>
              <w:t>)</w:t>
            </w:r>
            <w:r w:rsidRPr="005B0790">
              <w:rPr>
                <w:rFonts w:ascii="SimSun" w:hint="eastAsia"/>
                <w:b/>
                <w:color w:val="000000"/>
              </w:rPr>
              <w:t>:</w:t>
            </w:r>
            <w:r w:rsidRPr="005B0790">
              <w:rPr>
                <w:rFonts w:ascii="FangSong_GB2312" w:eastAsia="FangSong_GB2312" w:hint="eastAsia"/>
                <w:b/>
                <w:color w:val="000000"/>
                <w:sz w:val="24"/>
              </w:rPr>
              <w:t xml:space="preserve"> </w:t>
            </w:r>
          </w:p>
          <w:p w14:paraId="2C165578" w14:textId="6FD99FA7" w:rsidR="00E26ECA" w:rsidRDefault="00E26ECA" w:rsidP="00E26ECA">
            <w:pPr>
              <w:rPr>
                <w:rFonts w:ascii="FangSong_GB2312" w:eastAsia="FangSong_GB2312"/>
                <w:b/>
                <w:color w:val="000000"/>
                <w:sz w:val="24"/>
              </w:rPr>
            </w:pPr>
          </w:p>
          <w:p w14:paraId="37A7FE6A" w14:textId="162B75C9" w:rsidR="00E26ECA" w:rsidRDefault="00E26ECA" w:rsidP="00E26ECA">
            <w:pPr>
              <w:autoSpaceDE w:val="0"/>
              <w:autoSpaceDN w:val="0"/>
              <w:adjustRightInd w:val="0"/>
              <w:snapToGrid w:val="0"/>
              <w:jc w:val="left"/>
              <w:rPr>
                <w:rFonts w:eastAsia="TimesNewRomanPSMT-Identity-H"/>
                <w:b/>
                <w:kern w:val="0"/>
                <w:szCs w:val="21"/>
              </w:rPr>
            </w:pPr>
            <w:r>
              <w:rPr>
                <w:rFonts w:eastAsia="TimesNewRomanPSMT-Identity-H"/>
                <w:b/>
                <w:kern w:val="0"/>
                <w:szCs w:val="21"/>
              </w:rPr>
              <w:t xml:space="preserve">Week 1: </w:t>
            </w:r>
            <w:r>
              <w:rPr>
                <w:rFonts w:eastAsia="TimesNewRomanPSMT-Identity-H" w:hint="eastAsia"/>
                <w:b/>
                <w:kern w:val="0"/>
                <w:szCs w:val="21"/>
              </w:rPr>
              <w:t>Introduction: Historical development of European Integration (02/2</w:t>
            </w:r>
            <w:r>
              <w:rPr>
                <w:rFonts w:eastAsia="TimesNewRomanPSMT-Identity-H"/>
                <w:b/>
                <w:kern w:val="0"/>
                <w:szCs w:val="21"/>
              </w:rPr>
              <w:t>7</w:t>
            </w:r>
            <w:r>
              <w:rPr>
                <w:rFonts w:eastAsia="TimesNewRomanPSMT-Identity-H" w:hint="eastAsia"/>
                <w:b/>
                <w:kern w:val="0"/>
                <w:szCs w:val="21"/>
              </w:rPr>
              <w:t>)</w:t>
            </w:r>
          </w:p>
          <w:p w14:paraId="42D805DE" w14:textId="77777777" w:rsidR="00E26ECA" w:rsidRPr="00E67C56" w:rsidRDefault="00E26ECA" w:rsidP="00E26ECA">
            <w:pPr>
              <w:numPr>
                <w:ilvl w:val="0"/>
                <w:numId w:val="14"/>
              </w:numPr>
              <w:autoSpaceDE w:val="0"/>
              <w:autoSpaceDN w:val="0"/>
              <w:adjustRightInd w:val="0"/>
              <w:spacing w:line="276" w:lineRule="auto"/>
              <w:jc w:val="left"/>
              <w:rPr>
                <w:rFonts w:eastAsia="TimesNewRomanPSMT-Identity-H"/>
                <w:kern w:val="0"/>
                <w:szCs w:val="21"/>
              </w:rPr>
            </w:pPr>
            <w:r>
              <w:rPr>
                <w:rFonts w:eastAsia="TimesNewRomanPSMT-Identity-H" w:hint="eastAsia"/>
                <w:kern w:val="0"/>
                <w:szCs w:val="21"/>
              </w:rPr>
              <w:t xml:space="preserve">The European Union, </w:t>
            </w:r>
            <w:r>
              <w:rPr>
                <w:rFonts w:eastAsia="TimesNewRomanPSMT-Identity-H"/>
                <w:i/>
                <w:kern w:val="0"/>
                <w:szCs w:val="21"/>
              </w:rPr>
              <w:t>How the European Union works</w:t>
            </w:r>
            <w:r>
              <w:rPr>
                <w:rFonts w:eastAsia="TimesNewRomanPSMT-Identity-H" w:hint="eastAsia"/>
                <w:kern w:val="0"/>
                <w:szCs w:val="21"/>
              </w:rPr>
              <w:t>, 201</w:t>
            </w:r>
            <w:r>
              <w:rPr>
                <w:rFonts w:eastAsia="TimesNewRomanPSMT-Identity-H"/>
                <w:kern w:val="0"/>
                <w:szCs w:val="21"/>
              </w:rPr>
              <w:t xml:space="preserve">4, </w:t>
            </w:r>
            <w:r w:rsidRPr="00E67C56">
              <w:rPr>
                <w:rFonts w:eastAsia="TimesNewRomanPSMT-Identity-H"/>
                <w:kern w:val="0"/>
                <w:szCs w:val="21"/>
              </w:rPr>
              <w:t>https://europa.rs/images/publikacije/HTEUW_How_the_EU_Works.pdf</w:t>
            </w:r>
          </w:p>
          <w:p w14:paraId="7465FBEC" w14:textId="77777777" w:rsidR="00E26ECA" w:rsidRDefault="00E26ECA" w:rsidP="00E26ECA">
            <w:pPr>
              <w:autoSpaceDE w:val="0"/>
              <w:autoSpaceDN w:val="0"/>
              <w:adjustRightInd w:val="0"/>
              <w:spacing w:line="276" w:lineRule="auto"/>
              <w:jc w:val="left"/>
              <w:rPr>
                <w:rFonts w:eastAsia="TimesNewRomanPSMT-Identity-H"/>
                <w:b/>
                <w:kern w:val="0"/>
                <w:sz w:val="24"/>
              </w:rPr>
            </w:pPr>
          </w:p>
          <w:p w14:paraId="077E8A9E" w14:textId="4C49F262" w:rsidR="00E26ECA" w:rsidRDefault="00E26ECA" w:rsidP="00E26ECA">
            <w:pPr>
              <w:autoSpaceDE w:val="0"/>
              <w:autoSpaceDN w:val="0"/>
              <w:adjustRightInd w:val="0"/>
              <w:snapToGrid w:val="0"/>
              <w:jc w:val="left"/>
              <w:rPr>
                <w:rFonts w:eastAsia="TimesNewRomanPSMT-Identity-H"/>
                <w:b/>
                <w:kern w:val="0"/>
                <w:szCs w:val="21"/>
              </w:rPr>
            </w:pPr>
            <w:r>
              <w:rPr>
                <w:rFonts w:eastAsia="TimesNewRomanPSMT-Identity-H"/>
                <w:b/>
                <w:kern w:val="0"/>
                <w:szCs w:val="21"/>
              </w:rPr>
              <w:t>Week 2: Evolution of European foreign policy</w:t>
            </w:r>
            <w:r w:rsidR="00CF383B">
              <w:rPr>
                <w:rFonts w:eastAsia="TimesNewRomanPSMT-Identity-H"/>
                <w:b/>
                <w:kern w:val="0"/>
                <w:szCs w:val="21"/>
              </w:rPr>
              <w:t xml:space="preserve"> </w:t>
            </w:r>
            <w:r>
              <w:rPr>
                <w:rFonts w:eastAsia="TimesNewRomanPSMT-Identity-H" w:hint="eastAsia"/>
                <w:b/>
                <w:kern w:val="0"/>
                <w:szCs w:val="21"/>
              </w:rPr>
              <w:t>(03/0</w:t>
            </w:r>
            <w:r w:rsidR="00BC2D63">
              <w:rPr>
                <w:rFonts w:eastAsia="TimesNewRomanPSMT-Identity-H"/>
                <w:b/>
                <w:kern w:val="0"/>
                <w:szCs w:val="21"/>
              </w:rPr>
              <w:t>5</w:t>
            </w:r>
            <w:r>
              <w:rPr>
                <w:rFonts w:eastAsia="TimesNewRomanPSMT-Identity-H" w:hint="eastAsia"/>
                <w:b/>
                <w:kern w:val="0"/>
                <w:szCs w:val="21"/>
              </w:rPr>
              <w:t>)</w:t>
            </w:r>
          </w:p>
          <w:p w14:paraId="1C9888DF" w14:textId="77777777" w:rsidR="00E26ECA" w:rsidRDefault="00E26ECA" w:rsidP="00E26ECA">
            <w:pPr>
              <w:numPr>
                <w:ilvl w:val="0"/>
                <w:numId w:val="14"/>
              </w:numPr>
              <w:autoSpaceDE w:val="0"/>
              <w:autoSpaceDN w:val="0"/>
              <w:adjustRightInd w:val="0"/>
              <w:spacing w:line="276" w:lineRule="auto"/>
              <w:jc w:val="left"/>
              <w:rPr>
                <w:rFonts w:eastAsia="TimesNewRomanPSMT-Identity-H"/>
                <w:color w:val="000000"/>
                <w:kern w:val="0"/>
                <w:szCs w:val="21"/>
              </w:rPr>
            </w:pPr>
            <w:r>
              <w:rPr>
                <w:rFonts w:eastAsia="TimesNewRomanPSMT-Identity-H"/>
                <w:color w:val="000000"/>
                <w:kern w:val="0"/>
                <w:szCs w:val="21"/>
              </w:rPr>
              <w:t>Keukeleire, Chapter 2</w:t>
            </w:r>
          </w:p>
          <w:p w14:paraId="22C792B4" w14:textId="77777777" w:rsidR="00E26ECA" w:rsidRDefault="00E26ECA" w:rsidP="00E26ECA">
            <w:pPr>
              <w:numPr>
                <w:ilvl w:val="0"/>
                <w:numId w:val="14"/>
              </w:numPr>
              <w:autoSpaceDE w:val="0"/>
              <w:autoSpaceDN w:val="0"/>
              <w:adjustRightInd w:val="0"/>
              <w:spacing w:line="276" w:lineRule="auto"/>
              <w:jc w:val="left"/>
              <w:rPr>
                <w:rFonts w:eastAsia="TimesNewRomanPSMT-Identity-H"/>
                <w:b/>
                <w:color w:val="000000"/>
                <w:kern w:val="0"/>
                <w:szCs w:val="21"/>
              </w:rPr>
            </w:pPr>
            <w:r>
              <w:rPr>
                <w:rFonts w:eastAsia="TimesNewRomanPSMT-Identity-H" w:hAnsi="Arial" w:hint="eastAsia"/>
                <w:color w:val="000000"/>
                <w:kern w:val="0"/>
                <w:szCs w:val="21"/>
              </w:rPr>
              <w:t>陈志敏，导言，第一章，第二章</w:t>
            </w:r>
          </w:p>
          <w:p w14:paraId="5D53C600" w14:textId="77777777" w:rsidR="00E26ECA" w:rsidRDefault="00E26ECA" w:rsidP="00E26ECA">
            <w:pPr>
              <w:autoSpaceDE w:val="0"/>
              <w:autoSpaceDN w:val="0"/>
              <w:adjustRightInd w:val="0"/>
              <w:spacing w:line="276" w:lineRule="auto"/>
              <w:jc w:val="left"/>
              <w:rPr>
                <w:rFonts w:eastAsia="TimesNewRomanPSMT-Identity-H"/>
                <w:b/>
                <w:kern w:val="0"/>
                <w:szCs w:val="21"/>
              </w:rPr>
            </w:pPr>
          </w:p>
          <w:p w14:paraId="71DFDA32" w14:textId="1735FBD4" w:rsidR="00E26ECA" w:rsidRDefault="00E26ECA" w:rsidP="00E26ECA">
            <w:pPr>
              <w:autoSpaceDE w:val="0"/>
              <w:autoSpaceDN w:val="0"/>
              <w:adjustRightInd w:val="0"/>
              <w:spacing w:line="276" w:lineRule="auto"/>
              <w:jc w:val="left"/>
              <w:rPr>
                <w:color w:val="000000"/>
                <w:szCs w:val="21"/>
              </w:rPr>
            </w:pPr>
            <w:r>
              <w:rPr>
                <w:rFonts w:eastAsia="TimesNewRomanPSMT-Identity-H"/>
                <w:b/>
                <w:kern w:val="0"/>
                <w:szCs w:val="21"/>
              </w:rPr>
              <w:t xml:space="preserve">Week </w:t>
            </w:r>
            <w:r>
              <w:rPr>
                <w:rFonts w:eastAsia="TimesNewRomanPSMT-Identity-H" w:hint="eastAsia"/>
                <w:b/>
                <w:kern w:val="0"/>
                <w:szCs w:val="21"/>
              </w:rPr>
              <w:t>3</w:t>
            </w:r>
            <w:r>
              <w:rPr>
                <w:rFonts w:eastAsia="TimesNewRomanPSMT-Identity-H"/>
                <w:b/>
                <w:kern w:val="0"/>
                <w:szCs w:val="21"/>
              </w:rPr>
              <w:t xml:space="preserve">: </w:t>
            </w:r>
            <w:r>
              <w:rPr>
                <w:b/>
                <w:color w:val="000000"/>
                <w:szCs w:val="21"/>
              </w:rPr>
              <w:t>T</w:t>
            </w:r>
            <w:r>
              <w:rPr>
                <w:rFonts w:eastAsia="TimesNewRomanPSMT-Identity-H"/>
                <w:b/>
                <w:color w:val="000000"/>
                <w:kern w:val="0"/>
                <w:szCs w:val="21"/>
              </w:rPr>
              <w:t>ransforma</w:t>
            </w:r>
            <w:r>
              <w:rPr>
                <w:rFonts w:eastAsia="TimesNewRomanPSMT-Identity-H" w:hint="eastAsia"/>
                <w:b/>
                <w:color w:val="000000"/>
                <w:kern w:val="0"/>
                <w:szCs w:val="21"/>
              </w:rPr>
              <w:t>tiona</w:t>
            </w:r>
            <w:r>
              <w:rPr>
                <w:rFonts w:eastAsia="TimesNewRomanPSMT-Identity-H"/>
                <w:b/>
                <w:color w:val="000000"/>
                <w:kern w:val="0"/>
                <w:szCs w:val="21"/>
              </w:rPr>
              <w:t>li</w:t>
            </w:r>
            <w:r>
              <w:rPr>
                <w:rFonts w:eastAsia="TimesNewRomanPSMT-Identity-H"/>
                <w:b/>
                <w:kern w:val="0"/>
                <w:szCs w:val="21"/>
              </w:rPr>
              <w:t xml:space="preserve">st theories </w:t>
            </w:r>
            <w:r>
              <w:rPr>
                <w:rFonts w:eastAsia="TimesNewRomanPSMT-Identity-H" w:hint="eastAsia"/>
                <w:b/>
                <w:kern w:val="0"/>
                <w:szCs w:val="21"/>
              </w:rPr>
              <w:t>(03/1</w:t>
            </w:r>
            <w:r w:rsidR="00BC2D63">
              <w:rPr>
                <w:rFonts w:eastAsia="TimesNewRomanPSMT-Identity-H"/>
                <w:b/>
                <w:kern w:val="0"/>
                <w:szCs w:val="21"/>
              </w:rPr>
              <w:t>2</w:t>
            </w:r>
            <w:r>
              <w:rPr>
                <w:rFonts w:eastAsia="TimesNewRomanPSMT-Identity-H" w:hint="eastAsia"/>
                <w:b/>
                <w:kern w:val="0"/>
                <w:szCs w:val="21"/>
              </w:rPr>
              <w:t>)</w:t>
            </w:r>
          </w:p>
          <w:p w14:paraId="33C29518" w14:textId="77777777" w:rsidR="00E26ECA" w:rsidRDefault="00E26ECA" w:rsidP="00E26ECA">
            <w:pPr>
              <w:numPr>
                <w:ilvl w:val="0"/>
                <w:numId w:val="15"/>
              </w:numPr>
              <w:autoSpaceDE w:val="0"/>
              <w:autoSpaceDN w:val="0"/>
              <w:adjustRightInd w:val="0"/>
              <w:spacing w:line="276" w:lineRule="auto"/>
              <w:jc w:val="left"/>
              <w:rPr>
                <w:color w:val="000000"/>
                <w:szCs w:val="21"/>
              </w:rPr>
            </w:pPr>
            <w:r>
              <w:rPr>
                <w:rFonts w:hAnsi="Arial"/>
                <w:color w:val="000000"/>
                <w:szCs w:val="21"/>
              </w:rPr>
              <w:t>陈志敏，第三章</w:t>
            </w:r>
          </w:p>
          <w:p w14:paraId="4ADE86F8" w14:textId="77777777" w:rsidR="00E26ECA" w:rsidRDefault="00E26ECA" w:rsidP="00E26ECA">
            <w:pPr>
              <w:numPr>
                <w:ilvl w:val="0"/>
                <w:numId w:val="15"/>
              </w:numPr>
              <w:rPr>
                <w:color w:val="000000"/>
                <w:szCs w:val="21"/>
              </w:rPr>
            </w:pPr>
            <w:r>
              <w:rPr>
                <w:color w:val="000000"/>
                <w:szCs w:val="21"/>
              </w:rPr>
              <w:t>Keukeleire, Chapter 14</w:t>
            </w:r>
          </w:p>
          <w:p w14:paraId="55ECBC59" w14:textId="186C89FC" w:rsidR="00E26ECA" w:rsidRDefault="00E26ECA" w:rsidP="00E26ECA">
            <w:pPr>
              <w:numPr>
                <w:ilvl w:val="0"/>
                <w:numId w:val="15"/>
              </w:numPr>
              <w:autoSpaceDE w:val="0"/>
              <w:autoSpaceDN w:val="0"/>
              <w:adjustRightInd w:val="0"/>
              <w:spacing w:line="276" w:lineRule="auto"/>
              <w:jc w:val="left"/>
              <w:rPr>
                <w:rFonts w:eastAsia="TimesNewRomanPSMT-Identity-H"/>
                <w:kern w:val="0"/>
                <w:szCs w:val="21"/>
                <w:u w:val="single"/>
              </w:rPr>
            </w:pPr>
            <w:r>
              <w:rPr>
                <w:rFonts w:eastAsia="TimesNewRomanPSMT-Identity-H"/>
                <w:kern w:val="0"/>
                <w:szCs w:val="21"/>
                <w:u w:val="single"/>
              </w:rPr>
              <w:t xml:space="preserve">Christopher Hill and Michael Smith, </w:t>
            </w:r>
            <w:r>
              <w:rPr>
                <w:rFonts w:eastAsia="TimesNewRomanPSMT-Identity-H"/>
                <w:i/>
                <w:kern w:val="0"/>
                <w:szCs w:val="21"/>
                <w:u w:val="single"/>
              </w:rPr>
              <w:t xml:space="preserve">International Relations and the European Union (Oxford, UK: Oxford University Press, </w:t>
            </w:r>
            <w:r>
              <w:rPr>
                <w:rFonts w:eastAsia="TimesNewRomanPSMT-Identity-H" w:hint="eastAsia"/>
                <w:i/>
                <w:kern w:val="0"/>
                <w:szCs w:val="21"/>
                <w:u w:val="single"/>
              </w:rPr>
              <w:t>2011</w:t>
            </w:r>
            <w:r w:rsidR="00944FF6">
              <w:rPr>
                <w:rFonts w:eastAsia="TimesNewRomanPSMT-Identity-H"/>
                <w:kern w:val="0"/>
                <w:szCs w:val="21"/>
                <w:u w:val="single"/>
              </w:rPr>
              <w:t xml:space="preserve">) </w:t>
            </w:r>
            <w:r>
              <w:rPr>
                <w:rFonts w:eastAsia="TimesNewRomanPSMT-Identity-H"/>
                <w:kern w:val="0"/>
                <w:szCs w:val="21"/>
                <w:u w:val="single"/>
              </w:rPr>
              <w:t>Chapter 2, pp.18-38</w:t>
            </w:r>
          </w:p>
          <w:p w14:paraId="76027D84" w14:textId="77777777" w:rsidR="00E26ECA" w:rsidRDefault="00E26ECA" w:rsidP="00E26ECA">
            <w:pPr>
              <w:autoSpaceDE w:val="0"/>
              <w:autoSpaceDN w:val="0"/>
              <w:adjustRightInd w:val="0"/>
              <w:spacing w:line="276" w:lineRule="auto"/>
              <w:jc w:val="left"/>
              <w:rPr>
                <w:rFonts w:eastAsia="TimesNewRomanPSMT-Identity-H"/>
                <w:b/>
                <w:kern w:val="0"/>
                <w:sz w:val="24"/>
              </w:rPr>
            </w:pPr>
          </w:p>
          <w:p w14:paraId="58963354" w14:textId="20B66AE7" w:rsidR="00E26ECA" w:rsidRDefault="00E26ECA" w:rsidP="00E26ECA">
            <w:pPr>
              <w:autoSpaceDE w:val="0"/>
              <w:autoSpaceDN w:val="0"/>
              <w:adjustRightInd w:val="0"/>
              <w:spacing w:line="276" w:lineRule="auto"/>
              <w:jc w:val="left"/>
              <w:rPr>
                <w:rFonts w:eastAsia="TimesNewRomanPSMT-Identity-H"/>
                <w:b/>
                <w:kern w:val="0"/>
                <w:szCs w:val="21"/>
              </w:rPr>
            </w:pPr>
            <w:r>
              <w:rPr>
                <w:b/>
                <w:color w:val="000000"/>
                <w:szCs w:val="21"/>
              </w:rPr>
              <w:t xml:space="preserve">Week </w:t>
            </w:r>
            <w:r>
              <w:rPr>
                <w:rFonts w:hint="eastAsia"/>
                <w:b/>
                <w:color w:val="000000"/>
                <w:szCs w:val="21"/>
              </w:rPr>
              <w:t>4</w:t>
            </w:r>
            <w:r>
              <w:rPr>
                <w:b/>
                <w:color w:val="000000"/>
                <w:szCs w:val="21"/>
              </w:rPr>
              <w:t xml:space="preserve">: </w:t>
            </w:r>
            <w:r>
              <w:rPr>
                <w:rFonts w:eastAsia="TimesNewRomanPSMT-Identity-H"/>
                <w:b/>
                <w:kern w:val="0"/>
                <w:szCs w:val="21"/>
              </w:rPr>
              <w:t xml:space="preserve">State-centric theories </w:t>
            </w:r>
            <w:r>
              <w:rPr>
                <w:rFonts w:eastAsia="TimesNewRomanPSMT-Identity-H" w:hint="eastAsia"/>
                <w:b/>
                <w:kern w:val="0"/>
                <w:szCs w:val="21"/>
              </w:rPr>
              <w:t>(03/</w:t>
            </w:r>
            <w:r w:rsidR="00BC2D63">
              <w:rPr>
                <w:rFonts w:eastAsia="TimesNewRomanPSMT-Identity-H"/>
                <w:b/>
                <w:kern w:val="0"/>
                <w:szCs w:val="21"/>
              </w:rPr>
              <w:t>19</w:t>
            </w:r>
            <w:r>
              <w:rPr>
                <w:rFonts w:eastAsia="TimesNewRomanPSMT-Identity-H" w:hint="eastAsia"/>
                <w:b/>
                <w:kern w:val="0"/>
                <w:szCs w:val="21"/>
              </w:rPr>
              <w:t>)</w:t>
            </w:r>
          </w:p>
          <w:p w14:paraId="153BF975" w14:textId="77777777" w:rsidR="00E26ECA" w:rsidRDefault="00E26ECA" w:rsidP="00E26ECA">
            <w:pPr>
              <w:numPr>
                <w:ilvl w:val="0"/>
                <w:numId w:val="16"/>
              </w:numPr>
              <w:autoSpaceDE w:val="0"/>
              <w:autoSpaceDN w:val="0"/>
              <w:adjustRightInd w:val="0"/>
              <w:spacing w:line="276" w:lineRule="auto"/>
              <w:jc w:val="left"/>
              <w:rPr>
                <w:color w:val="000000"/>
                <w:szCs w:val="21"/>
              </w:rPr>
            </w:pPr>
            <w:r>
              <w:rPr>
                <w:rFonts w:hAnsi="Arial"/>
                <w:color w:val="000000"/>
                <w:szCs w:val="21"/>
              </w:rPr>
              <w:t>陈志敏，第四章</w:t>
            </w:r>
          </w:p>
          <w:p w14:paraId="38DDAC1C" w14:textId="77777777" w:rsidR="00E26ECA" w:rsidRDefault="00E26ECA" w:rsidP="00E26ECA">
            <w:pPr>
              <w:numPr>
                <w:ilvl w:val="0"/>
                <w:numId w:val="16"/>
              </w:numPr>
              <w:autoSpaceDE w:val="0"/>
              <w:autoSpaceDN w:val="0"/>
              <w:adjustRightInd w:val="0"/>
              <w:spacing w:line="276" w:lineRule="auto"/>
              <w:jc w:val="left"/>
              <w:rPr>
                <w:szCs w:val="21"/>
                <w:u w:val="single"/>
              </w:rPr>
            </w:pPr>
            <w:r>
              <w:rPr>
                <w:rFonts w:eastAsia="TimesNewRomanPSMT-Identity-H"/>
                <w:kern w:val="0"/>
                <w:szCs w:val="21"/>
                <w:u w:val="single"/>
              </w:rPr>
              <w:t>Keukeleire chapter</w:t>
            </w:r>
            <w:r>
              <w:rPr>
                <w:rFonts w:eastAsia="TimesNewRomanPSMT-Identity-H" w:hint="eastAsia"/>
                <w:kern w:val="0"/>
                <w:szCs w:val="21"/>
                <w:u w:val="single"/>
              </w:rPr>
              <w:t xml:space="preserve"> 1</w:t>
            </w:r>
            <w:r>
              <w:rPr>
                <w:rFonts w:eastAsia="TimesNewRomanPSMT-Identity-H"/>
                <w:kern w:val="0"/>
                <w:szCs w:val="21"/>
                <w:u w:val="single"/>
              </w:rPr>
              <w:t>4</w:t>
            </w:r>
          </w:p>
          <w:p w14:paraId="2B208743" w14:textId="77777777" w:rsidR="00E26ECA" w:rsidRDefault="00E26ECA" w:rsidP="00E26ECA">
            <w:pPr>
              <w:numPr>
                <w:ilvl w:val="0"/>
                <w:numId w:val="16"/>
              </w:numPr>
              <w:autoSpaceDE w:val="0"/>
              <w:autoSpaceDN w:val="0"/>
              <w:adjustRightInd w:val="0"/>
              <w:spacing w:line="276" w:lineRule="auto"/>
              <w:jc w:val="left"/>
              <w:rPr>
                <w:szCs w:val="21"/>
                <w:u w:val="single"/>
              </w:rPr>
            </w:pPr>
            <w:r>
              <w:rPr>
                <w:szCs w:val="21"/>
                <w:u w:val="single"/>
              </w:rPr>
              <w:t>Christopher Hill and Michael Smith, Chapter 2, pp.18-38</w:t>
            </w:r>
          </w:p>
          <w:p w14:paraId="19F1EE0F" w14:textId="77777777" w:rsidR="00E26ECA" w:rsidRDefault="00E26ECA" w:rsidP="00E26ECA">
            <w:pPr>
              <w:autoSpaceDE w:val="0"/>
              <w:autoSpaceDN w:val="0"/>
              <w:adjustRightInd w:val="0"/>
              <w:spacing w:line="276" w:lineRule="auto"/>
              <w:jc w:val="left"/>
              <w:rPr>
                <w:rFonts w:eastAsia="TimesNewRomanPSMT-Identity-H"/>
                <w:kern w:val="0"/>
                <w:szCs w:val="21"/>
                <w:u w:val="single"/>
              </w:rPr>
            </w:pPr>
          </w:p>
          <w:p w14:paraId="71466B52" w14:textId="4CB6137E" w:rsidR="00E26ECA" w:rsidRDefault="00E26ECA" w:rsidP="00E26ECA">
            <w:pPr>
              <w:autoSpaceDE w:val="0"/>
              <w:autoSpaceDN w:val="0"/>
              <w:adjustRightInd w:val="0"/>
              <w:spacing w:line="276" w:lineRule="auto"/>
              <w:jc w:val="left"/>
              <w:rPr>
                <w:rFonts w:hAnsi="Arial"/>
                <w:b/>
                <w:bCs/>
                <w:color w:val="000000"/>
                <w:szCs w:val="21"/>
              </w:rPr>
            </w:pPr>
            <w:r>
              <w:rPr>
                <w:rFonts w:hAnsi="Arial" w:hint="eastAsia"/>
                <w:b/>
                <w:bCs/>
                <w:color w:val="000000"/>
                <w:szCs w:val="21"/>
              </w:rPr>
              <w:t>Week 5: New Theories of Intergration</w:t>
            </w:r>
            <w:r w:rsidR="00944FF6">
              <w:rPr>
                <w:rFonts w:hAnsi="Arial"/>
                <w:b/>
                <w:bCs/>
                <w:color w:val="000000"/>
                <w:szCs w:val="21"/>
              </w:rPr>
              <w:t xml:space="preserve"> </w:t>
            </w:r>
            <w:r>
              <w:rPr>
                <w:rFonts w:eastAsia="TimesNewRomanPSMT-Identity-H" w:hint="eastAsia"/>
                <w:b/>
                <w:kern w:val="0"/>
                <w:szCs w:val="21"/>
              </w:rPr>
              <w:t>(03/2</w:t>
            </w:r>
            <w:r w:rsidR="00BC2D63">
              <w:rPr>
                <w:rFonts w:eastAsia="TimesNewRomanPSMT-Identity-H"/>
                <w:b/>
                <w:kern w:val="0"/>
                <w:szCs w:val="21"/>
              </w:rPr>
              <w:t>6</w:t>
            </w:r>
            <w:r>
              <w:rPr>
                <w:rFonts w:eastAsia="TimesNewRomanPSMT-Identity-H" w:hint="eastAsia"/>
                <w:b/>
                <w:kern w:val="0"/>
                <w:szCs w:val="21"/>
              </w:rPr>
              <w:t>)</w:t>
            </w:r>
          </w:p>
          <w:p w14:paraId="359019A2" w14:textId="77777777" w:rsidR="00E26ECA" w:rsidRDefault="00E26ECA" w:rsidP="00E26ECA">
            <w:pPr>
              <w:numPr>
                <w:ilvl w:val="0"/>
                <w:numId w:val="17"/>
              </w:numPr>
              <w:autoSpaceDE w:val="0"/>
              <w:autoSpaceDN w:val="0"/>
              <w:adjustRightInd w:val="0"/>
              <w:spacing w:line="276" w:lineRule="auto"/>
              <w:jc w:val="left"/>
              <w:rPr>
                <w:rFonts w:eastAsia="TimesNewRomanPSMT-Identity-H"/>
                <w:kern w:val="0"/>
                <w:szCs w:val="21"/>
                <w:lang w:val="en-GB"/>
              </w:rPr>
            </w:pPr>
            <w:r>
              <w:rPr>
                <w:rFonts w:eastAsia="TimesNewRomanPSMT-Identity-H"/>
                <w:kern w:val="0"/>
                <w:szCs w:val="21"/>
                <w:lang w:val="en-GB"/>
              </w:rPr>
              <w:t xml:space="preserve">Ben Rosamond, “New Theories of European Integration”, in Michelle Cini (ed.), </w:t>
            </w:r>
            <w:r>
              <w:rPr>
                <w:rFonts w:eastAsia="TimesNewRomanPSMT-Identity-H"/>
                <w:i/>
                <w:kern w:val="0"/>
                <w:szCs w:val="21"/>
                <w:lang w:val="en-GB"/>
              </w:rPr>
              <w:t>European Union Politics</w:t>
            </w:r>
            <w:r>
              <w:rPr>
                <w:rFonts w:eastAsia="TimesNewRomanPSMT-Identity-H"/>
                <w:kern w:val="0"/>
                <w:szCs w:val="21"/>
                <w:lang w:val="en-GB"/>
              </w:rPr>
              <w:t xml:space="preserve"> (Oxford, UK: Oxford University Press, 2004), pp. 109-130.</w:t>
            </w:r>
          </w:p>
          <w:p w14:paraId="7434249B" w14:textId="77777777" w:rsidR="00E26ECA" w:rsidRDefault="00E26ECA" w:rsidP="00E26ECA">
            <w:pPr>
              <w:numPr>
                <w:ilvl w:val="0"/>
                <w:numId w:val="17"/>
              </w:numPr>
              <w:autoSpaceDE w:val="0"/>
              <w:autoSpaceDN w:val="0"/>
              <w:adjustRightInd w:val="0"/>
              <w:spacing w:line="276" w:lineRule="auto"/>
              <w:jc w:val="left"/>
              <w:rPr>
                <w:rFonts w:eastAsia="TimesNewRomanPSMT-Identity-H"/>
                <w:kern w:val="0"/>
                <w:szCs w:val="21"/>
                <w:lang w:val="en-GB"/>
              </w:rPr>
            </w:pPr>
            <w:r>
              <w:rPr>
                <w:rFonts w:eastAsia="TimesNewRomanPSMT-Identity-H"/>
                <w:kern w:val="0"/>
                <w:szCs w:val="21"/>
                <w:lang w:val="en-GB"/>
              </w:rPr>
              <w:t xml:space="preserve">Mark A. Pollack, “The New Institutionalisms and European Integration”, (ISSN: 1756-7556 conWEB – webpapers on Constitutionalism and Governance beyond the State, 2008, No. 1, </w:t>
            </w:r>
            <w:hyperlink r:id="rId8" w:history="1">
              <w:r>
                <w:rPr>
                  <w:rStyle w:val="af0"/>
                  <w:rFonts w:eastAsia="TimesNewRomanPSMT-Identity-H"/>
                  <w:kern w:val="0"/>
                  <w:szCs w:val="21"/>
                  <w:lang w:val="en-GB"/>
                </w:rPr>
                <w:t>www.bath.ac.uk/esml/conWEB</w:t>
              </w:r>
            </w:hyperlink>
            <w:r>
              <w:rPr>
                <w:rFonts w:eastAsia="TimesNewRomanPSMT-Identity-H"/>
                <w:kern w:val="0"/>
                <w:szCs w:val="21"/>
                <w:lang w:val="en-GB"/>
              </w:rPr>
              <w:t>)</w:t>
            </w:r>
          </w:p>
          <w:p w14:paraId="5E7EB162" w14:textId="77777777" w:rsidR="00A74B1D" w:rsidRPr="005B0790" w:rsidRDefault="00A74B1D" w:rsidP="005E028C">
            <w:pPr>
              <w:spacing w:line="400" w:lineRule="exact"/>
              <w:rPr>
                <w:rFonts w:ascii="SimSun"/>
                <w:color w:val="000000"/>
                <w:szCs w:val="21"/>
              </w:rPr>
            </w:pPr>
          </w:p>
          <w:p w14:paraId="5C043080" w14:textId="7623908B" w:rsidR="00461796" w:rsidRDefault="00461796" w:rsidP="00461796">
            <w:pPr>
              <w:autoSpaceDE w:val="0"/>
              <w:autoSpaceDN w:val="0"/>
              <w:adjustRightInd w:val="0"/>
              <w:spacing w:line="276" w:lineRule="auto"/>
              <w:jc w:val="left"/>
              <w:rPr>
                <w:szCs w:val="21"/>
              </w:rPr>
            </w:pPr>
            <w:r>
              <w:rPr>
                <w:rFonts w:eastAsia="TimesNewRomanPSMT-Identity-H"/>
                <w:b/>
                <w:kern w:val="0"/>
                <w:szCs w:val="21"/>
              </w:rPr>
              <w:t xml:space="preserve">Week </w:t>
            </w:r>
            <w:r>
              <w:rPr>
                <w:rFonts w:eastAsia="TimesNewRomanPSMT-Identity-H" w:hint="eastAsia"/>
                <w:b/>
                <w:kern w:val="0"/>
                <w:szCs w:val="21"/>
              </w:rPr>
              <w:t>6</w:t>
            </w:r>
            <w:r>
              <w:rPr>
                <w:rFonts w:eastAsia="TimesNewRomanPSMT-Identity-H"/>
                <w:b/>
                <w:kern w:val="0"/>
                <w:szCs w:val="21"/>
              </w:rPr>
              <w:t xml:space="preserve">: EU Trade and development policies </w:t>
            </w:r>
            <w:r>
              <w:rPr>
                <w:rFonts w:eastAsia="TimesNewRomanPSMT-Identity-H" w:hint="eastAsia"/>
                <w:b/>
                <w:kern w:val="0"/>
                <w:szCs w:val="21"/>
              </w:rPr>
              <w:t>(0</w:t>
            </w:r>
            <w:r w:rsidR="004539E4">
              <w:rPr>
                <w:rFonts w:eastAsia="TimesNewRomanPSMT-Identity-H"/>
                <w:b/>
                <w:kern w:val="0"/>
                <w:szCs w:val="21"/>
              </w:rPr>
              <w:t>4</w:t>
            </w:r>
            <w:r>
              <w:rPr>
                <w:rFonts w:eastAsia="TimesNewRomanPSMT-Identity-H" w:hint="eastAsia"/>
                <w:b/>
                <w:kern w:val="0"/>
                <w:szCs w:val="21"/>
              </w:rPr>
              <w:t>/</w:t>
            </w:r>
            <w:r w:rsidR="004539E4">
              <w:rPr>
                <w:rFonts w:eastAsia="TimesNewRomanPSMT-Identity-H"/>
                <w:b/>
                <w:kern w:val="0"/>
                <w:szCs w:val="21"/>
              </w:rPr>
              <w:t>02</w:t>
            </w:r>
            <w:r>
              <w:rPr>
                <w:rFonts w:eastAsia="TimesNewRomanPSMT-Identity-H" w:hint="eastAsia"/>
                <w:b/>
                <w:kern w:val="0"/>
                <w:szCs w:val="21"/>
              </w:rPr>
              <w:t>)</w:t>
            </w:r>
          </w:p>
          <w:p w14:paraId="27C5818F" w14:textId="77777777" w:rsidR="00461796" w:rsidRDefault="00461796" w:rsidP="00461796">
            <w:pPr>
              <w:numPr>
                <w:ilvl w:val="0"/>
                <w:numId w:val="18"/>
              </w:numPr>
              <w:autoSpaceDE w:val="0"/>
              <w:autoSpaceDN w:val="0"/>
              <w:adjustRightInd w:val="0"/>
              <w:spacing w:line="276" w:lineRule="auto"/>
              <w:jc w:val="left"/>
              <w:rPr>
                <w:szCs w:val="21"/>
              </w:rPr>
            </w:pPr>
            <w:r>
              <w:rPr>
                <w:szCs w:val="21"/>
              </w:rPr>
              <w:t>Keukeleire, Chapter 9</w:t>
            </w:r>
          </w:p>
          <w:p w14:paraId="5F08035E" w14:textId="77777777" w:rsidR="00461796" w:rsidRDefault="00461796" w:rsidP="00461796">
            <w:pPr>
              <w:numPr>
                <w:ilvl w:val="0"/>
                <w:numId w:val="18"/>
              </w:numPr>
              <w:autoSpaceDE w:val="0"/>
              <w:autoSpaceDN w:val="0"/>
              <w:adjustRightInd w:val="0"/>
              <w:spacing w:line="276" w:lineRule="auto"/>
              <w:jc w:val="left"/>
              <w:rPr>
                <w:szCs w:val="21"/>
              </w:rPr>
            </w:pPr>
            <w:r>
              <w:rPr>
                <w:szCs w:val="21"/>
                <w:u w:val="single"/>
              </w:rPr>
              <w:t xml:space="preserve">Christopher Hill and Michael Smith, Chapter </w:t>
            </w:r>
            <w:r>
              <w:rPr>
                <w:rFonts w:hint="eastAsia"/>
                <w:szCs w:val="21"/>
                <w:u w:val="single"/>
              </w:rPr>
              <w:t>1</w:t>
            </w:r>
            <w:r>
              <w:rPr>
                <w:szCs w:val="21"/>
                <w:u w:val="single"/>
              </w:rPr>
              <w:t>2</w:t>
            </w:r>
            <w:r>
              <w:rPr>
                <w:rFonts w:hint="eastAsia"/>
                <w:szCs w:val="21"/>
                <w:u w:val="single"/>
              </w:rPr>
              <w:t xml:space="preserve"> &amp; 14. </w:t>
            </w:r>
          </w:p>
          <w:p w14:paraId="517624BC" w14:textId="77777777" w:rsidR="00461796" w:rsidRDefault="00461796" w:rsidP="00461796">
            <w:pPr>
              <w:numPr>
                <w:ilvl w:val="0"/>
                <w:numId w:val="18"/>
              </w:numPr>
              <w:autoSpaceDE w:val="0"/>
              <w:autoSpaceDN w:val="0"/>
              <w:adjustRightInd w:val="0"/>
              <w:spacing w:line="276" w:lineRule="auto"/>
              <w:jc w:val="left"/>
              <w:rPr>
                <w:color w:val="000000"/>
                <w:szCs w:val="21"/>
              </w:rPr>
            </w:pPr>
            <w:r>
              <w:rPr>
                <w:rFonts w:hAnsi="Arial"/>
                <w:color w:val="000000"/>
                <w:szCs w:val="21"/>
              </w:rPr>
              <w:t>陈志敏，第</w:t>
            </w:r>
            <w:r>
              <w:rPr>
                <w:rFonts w:hAnsi="Arial" w:hint="eastAsia"/>
                <w:color w:val="000000"/>
                <w:szCs w:val="21"/>
              </w:rPr>
              <w:t>五</w:t>
            </w:r>
            <w:r>
              <w:rPr>
                <w:rFonts w:hAnsi="Arial"/>
                <w:color w:val="000000"/>
                <w:szCs w:val="21"/>
              </w:rPr>
              <w:t>章</w:t>
            </w:r>
          </w:p>
          <w:p w14:paraId="3C6C163D" w14:textId="77777777" w:rsidR="00461796" w:rsidRDefault="00461796" w:rsidP="00461796">
            <w:pPr>
              <w:autoSpaceDE w:val="0"/>
              <w:autoSpaceDN w:val="0"/>
              <w:adjustRightInd w:val="0"/>
              <w:spacing w:line="276" w:lineRule="auto"/>
              <w:jc w:val="left"/>
              <w:rPr>
                <w:szCs w:val="21"/>
              </w:rPr>
            </w:pPr>
          </w:p>
          <w:p w14:paraId="199E091D" w14:textId="7061EA8C" w:rsidR="00461796" w:rsidRDefault="00461796" w:rsidP="00461796">
            <w:pPr>
              <w:autoSpaceDE w:val="0"/>
              <w:autoSpaceDN w:val="0"/>
              <w:adjustRightInd w:val="0"/>
              <w:spacing w:line="276" w:lineRule="auto"/>
              <w:jc w:val="left"/>
              <w:rPr>
                <w:rFonts w:eastAsia="TimesNewRomanPSMT-Identity-H"/>
                <w:b/>
                <w:kern w:val="0"/>
                <w:szCs w:val="21"/>
              </w:rPr>
            </w:pPr>
            <w:r>
              <w:rPr>
                <w:rFonts w:eastAsia="TimesNewRomanPSMT-Identity-H"/>
                <w:b/>
                <w:kern w:val="0"/>
                <w:szCs w:val="21"/>
              </w:rPr>
              <w:t xml:space="preserve">Week </w:t>
            </w:r>
            <w:r>
              <w:rPr>
                <w:rFonts w:eastAsia="TimesNewRomanPSMT-Identity-H" w:hint="eastAsia"/>
                <w:b/>
                <w:kern w:val="0"/>
                <w:szCs w:val="21"/>
              </w:rPr>
              <w:t>7</w:t>
            </w:r>
            <w:r>
              <w:rPr>
                <w:rFonts w:eastAsia="TimesNewRomanPSMT-Identity-H"/>
                <w:b/>
                <w:kern w:val="0"/>
                <w:szCs w:val="21"/>
              </w:rPr>
              <w:t xml:space="preserve">: CFSP </w:t>
            </w:r>
            <w:r>
              <w:rPr>
                <w:rFonts w:eastAsia="TimesNewRomanPSMT-Identity-H" w:hint="eastAsia"/>
                <w:b/>
                <w:kern w:val="0"/>
                <w:szCs w:val="21"/>
              </w:rPr>
              <w:t>(04/</w:t>
            </w:r>
            <w:r w:rsidR="004539E4">
              <w:rPr>
                <w:rFonts w:eastAsia="TimesNewRomanPSMT-Identity-H"/>
                <w:b/>
                <w:kern w:val="0"/>
                <w:szCs w:val="21"/>
              </w:rPr>
              <w:t>09</w:t>
            </w:r>
            <w:r>
              <w:rPr>
                <w:rFonts w:eastAsia="TimesNewRomanPSMT-Identity-H" w:hint="eastAsia"/>
                <w:b/>
                <w:kern w:val="0"/>
                <w:szCs w:val="21"/>
              </w:rPr>
              <w:t>)</w:t>
            </w:r>
          </w:p>
          <w:p w14:paraId="5ED0670A" w14:textId="77777777" w:rsidR="00461796" w:rsidRDefault="00461796" w:rsidP="00461796">
            <w:pPr>
              <w:numPr>
                <w:ilvl w:val="0"/>
                <w:numId w:val="19"/>
              </w:numPr>
              <w:rPr>
                <w:szCs w:val="21"/>
              </w:rPr>
            </w:pPr>
            <w:r>
              <w:rPr>
                <w:szCs w:val="21"/>
              </w:rPr>
              <w:t>Keukeleire, Chapter 7</w:t>
            </w:r>
          </w:p>
          <w:p w14:paraId="7C0DCBBD" w14:textId="77777777" w:rsidR="00461796" w:rsidRDefault="00461796" w:rsidP="00461796">
            <w:pPr>
              <w:numPr>
                <w:ilvl w:val="0"/>
                <w:numId w:val="19"/>
              </w:numPr>
              <w:autoSpaceDE w:val="0"/>
              <w:autoSpaceDN w:val="0"/>
              <w:adjustRightInd w:val="0"/>
              <w:spacing w:line="276" w:lineRule="auto"/>
              <w:jc w:val="left"/>
              <w:rPr>
                <w:szCs w:val="21"/>
              </w:rPr>
            </w:pPr>
            <w:r>
              <w:rPr>
                <w:szCs w:val="21"/>
              </w:rPr>
              <w:t>陈志敏，</w:t>
            </w:r>
            <w:r>
              <w:rPr>
                <w:szCs w:val="21"/>
              </w:rPr>
              <w:t xml:space="preserve"> </w:t>
            </w:r>
            <w:r>
              <w:rPr>
                <w:szCs w:val="21"/>
              </w:rPr>
              <w:t>第六章</w:t>
            </w:r>
          </w:p>
          <w:p w14:paraId="384DFB16" w14:textId="77777777" w:rsidR="00461796" w:rsidRDefault="00461796" w:rsidP="00461796">
            <w:pPr>
              <w:numPr>
                <w:ilvl w:val="0"/>
                <w:numId w:val="19"/>
              </w:numPr>
            </w:pPr>
            <w:r>
              <w:rPr>
                <w:rFonts w:hint="eastAsia"/>
                <w:szCs w:val="21"/>
              </w:rPr>
              <w:lastRenderedPageBreak/>
              <w:t>陈志敏、王磊，“欧盟对外行动署的制度建设和运行评估”，《欧洲研究》，</w:t>
            </w:r>
            <w:r>
              <w:rPr>
                <w:rFonts w:hint="eastAsia"/>
                <w:szCs w:val="21"/>
              </w:rPr>
              <w:t>2012</w:t>
            </w:r>
            <w:r>
              <w:rPr>
                <w:rFonts w:hint="eastAsia"/>
                <w:szCs w:val="21"/>
              </w:rPr>
              <w:t>年第</w:t>
            </w:r>
            <w:r>
              <w:rPr>
                <w:rFonts w:hint="eastAsia"/>
                <w:szCs w:val="21"/>
              </w:rPr>
              <w:t>3</w:t>
            </w:r>
            <w:r>
              <w:rPr>
                <w:rFonts w:hint="eastAsia"/>
                <w:szCs w:val="21"/>
              </w:rPr>
              <w:t>期。</w:t>
            </w:r>
          </w:p>
          <w:p w14:paraId="22A64459" w14:textId="77777777" w:rsidR="00461796" w:rsidRDefault="00461796" w:rsidP="00461796">
            <w:pPr>
              <w:numPr>
                <w:ilvl w:val="0"/>
                <w:numId w:val="19"/>
              </w:numPr>
              <w:rPr>
                <w:szCs w:val="21"/>
              </w:rPr>
            </w:pPr>
            <w:r>
              <w:rPr>
                <w:rFonts w:hint="eastAsia"/>
              </w:rPr>
              <w:t xml:space="preserve">EEAS, </w:t>
            </w:r>
            <w:r>
              <w:rPr>
                <w:rFonts w:hint="eastAsia"/>
                <w:i/>
                <w:iCs/>
              </w:rPr>
              <w:t>Shared Vision, Common Action: A Stronger Europe A Global Strategy for the European Union</w:t>
            </w:r>
            <w:r>
              <w:rPr>
                <w:rFonts w:hint="eastAsia"/>
                <w:i/>
                <w:iCs/>
              </w:rPr>
              <w:t>’</w:t>
            </w:r>
            <w:r>
              <w:rPr>
                <w:rFonts w:hint="eastAsia"/>
                <w:i/>
                <w:iCs/>
              </w:rPr>
              <w:t xml:space="preserve">s Foreign And Security Policy, </w:t>
            </w:r>
            <w:r>
              <w:rPr>
                <w:rFonts w:hint="eastAsia"/>
              </w:rPr>
              <w:t>June,</w:t>
            </w:r>
            <w:r>
              <w:t xml:space="preserve"> </w:t>
            </w:r>
            <w:r>
              <w:rPr>
                <w:rFonts w:hint="eastAsia"/>
              </w:rPr>
              <w:t>2016</w:t>
            </w:r>
          </w:p>
          <w:p w14:paraId="5F98DD80" w14:textId="77777777" w:rsidR="00461796" w:rsidRDefault="00461796" w:rsidP="00461796">
            <w:pPr>
              <w:autoSpaceDE w:val="0"/>
              <w:autoSpaceDN w:val="0"/>
              <w:adjustRightInd w:val="0"/>
              <w:spacing w:line="276" w:lineRule="auto"/>
              <w:ind w:left="720"/>
              <w:jc w:val="left"/>
              <w:rPr>
                <w:szCs w:val="21"/>
              </w:rPr>
            </w:pPr>
          </w:p>
          <w:p w14:paraId="0676692C" w14:textId="1A94AB4B" w:rsidR="00461796" w:rsidRDefault="00461796" w:rsidP="00461796">
            <w:pPr>
              <w:autoSpaceDE w:val="0"/>
              <w:autoSpaceDN w:val="0"/>
              <w:adjustRightInd w:val="0"/>
              <w:spacing w:line="276" w:lineRule="auto"/>
              <w:jc w:val="left"/>
              <w:rPr>
                <w:rFonts w:eastAsia="TimesNewRomanPSMT-Identity-H"/>
                <w:b/>
                <w:kern w:val="0"/>
                <w:szCs w:val="21"/>
              </w:rPr>
            </w:pPr>
            <w:r>
              <w:rPr>
                <w:rFonts w:eastAsia="TimesNewRomanPSMT-Identity-H"/>
                <w:b/>
                <w:kern w:val="0"/>
                <w:szCs w:val="21"/>
              </w:rPr>
              <w:t xml:space="preserve">Week </w:t>
            </w:r>
            <w:r>
              <w:rPr>
                <w:rFonts w:eastAsia="TimesNewRomanPSMT-Identity-H" w:hint="eastAsia"/>
                <w:b/>
                <w:kern w:val="0"/>
                <w:szCs w:val="21"/>
              </w:rPr>
              <w:t>8</w:t>
            </w:r>
            <w:r>
              <w:rPr>
                <w:rFonts w:eastAsia="TimesNewRomanPSMT-Identity-H"/>
                <w:b/>
                <w:kern w:val="0"/>
                <w:szCs w:val="21"/>
              </w:rPr>
              <w:t xml:space="preserve">: </w:t>
            </w:r>
            <w:r>
              <w:rPr>
                <w:rFonts w:eastAsia="TimesNewRomanPSMT-Identity-H" w:hint="eastAsia"/>
                <w:b/>
                <w:kern w:val="0"/>
                <w:szCs w:val="21"/>
              </w:rPr>
              <w:t>C</w:t>
            </w:r>
            <w:r>
              <w:rPr>
                <w:rFonts w:eastAsia="TimesNewRomanPSMT-Identity-H"/>
                <w:b/>
                <w:kern w:val="0"/>
                <w:szCs w:val="21"/>
              </w:rPr>
              <w:t xml:space="preserve">SDP </w:t>
            </w:r>
            <w:r>
              <w:rPr>
                <w:rFonts w:eastAsia="TimesNewRomanPSMT-Identity-H" w:hint="eastAsia"/>
                <w:b/>
                <w:kern w:val="0"/>
                <w:szCs w:val="21"/>
              </w:rPr>
              <w:t xml:space="preserve">and </w:t>
            </w:r>
            <w:r>
              <w:rPr>
                <w:rFonts w:eastAsia="TimesNewRomanPSMT-Identity-H"/>
                <w:b/>
                <w:kern w:val="0"/>
                <w:szCs w:val="21"/>
              </w:rPr>
              <w:t xml:space="preserve">Transatlantic Relations </w:t>
            </w:r>
            <w:r>
              <w:rPr>
                <w:rFonts w:eastAsia="TimesNewRomanPSMT-Identity-H" w:hint="eastAsia"/>
                <w:b/>
                <w:kern w:val="0"/>
                <w:szCs w:val="21"/>
              </w:rPr>
              <w:t>(04/1</w:t>
            </w:r>
            <w:r w:rsidR="004539E4">
              <w:rPr>
                <w:rFonts w:eastAsia="TimesNewRomanPSMT-Identity-H"/>
                <w:b/>
                <w:kern w:val="0"/>
                <w:szCs w:val="21"/>
              </w:rPr>
              <w:t>6</w:t>
            </w:r>
            <w:r>
              <w:rPr>
                <w:rFonts w:eastAsia="TimesNewRomanPSMT-Identity-H" w:hint="eastAsia"/>
                <w:b/>
                <w:kern w:val="0"/>
                <w:szCs w:val="21"/>
              </w:rPr>
              <w:t>)</w:t>
            </w:r>
          </w:p>
          <w:p w14:paraId="07AD5F28" w14:textId="77777777" w:rsidR="00461796" w:rsidRDefault="00461796" w:rsidP="00461796">
            <w:pPr>
              <w:numPr>
                <w:ilvl w:val="0"/>
                <w:numId w:val="20"/>
              </w:numPr>
              <w:rPr>
                <w:szCs w:val="21"/>
              </w:rPr>
            </w:pPr>
            <w:r>
              <w:rPr>
                <w:szCs w:val="21"/>
              </w:rPr>
              <w:t>Keukeleire, Chapter 8</w:t>
            </w:r>
          </w:p>
          <w:p w14:paraId="21282E6A" w14:textId="77777777" w:rsidR="00461796" w:rsidRDefault="00461796" w:rsidP="00461796">
            <w:pPr>
              <w:numPr>
                <w:ilvl w:val="0"/>
                <w:numId w:val="20"/>
              </w:numPr>
              <w:autoSpaceDE w:val="0"/>
              <w:autoSpaceDN w:val="0"/>
              <w:adjustRightInd w:val="0"/>
              <w:spacing w:line="276" w:lineRule="auto"/>
              <w:jc w:val="left"/>
              <w:rPr>
                <w:szCs w:val="21"/>
              </w:rPr>
            </w:pPr>
            <w:r>
              <w:rPr>
                <w:szCs w:val="21"/>
              </w:rPr>
              <w:t>陈志敏，</w:t>
            </w:r>
            <w:r>
              <w:rPr>
                <w:szCs w:val="21"/>
              </w:rPr>
              <w:t xml:space="preserve"> </w:t>
            </w:r>
            <w:r>
              <w:rPr>
                <w:szCs w:val="21"/>
              </w:rPr>
              <w:t>第七章</w:t>
            </w:r>
          </w:p>
          <w:p w14:paraId="1D896AC8" w14:textId="77777777" w:rsidR="00461796" w:rsidRDefault="00461796" w:rsidP="00461796">
            <w:pPr>
              <w:autoSpaceDE w:val="0"/>
              <w:autoSpaceDN w:val="0"/>
              <w:adjustRightInd w:val="0"/>
              <w:spacing w:line="276" w:lineRule="auto"/>
              <w:jc w:val="left"/>
              <w:rPr>
                <w:rFonts w:eastAsia="TimesNewRomanPSMT-Identity-H"/>
                <w:b/>
                <w:color w:val="000000"/>
                <w:kern w:val="0"/>
                <w:szCs w:val="21"/>
              </w:rPr>
            </w:pPr>
          </w:p>
          <w:p w14:paraId="3BD23F11" w14:textId="1DCDEB19" w:rsidR="00461796" w:rsidRDefault="00461796" w:rsidP="00461796">
            <w:pPr>
              <w:autoSpaceDE w:val="0"/>
              <w:autoSpaceDN w:val="0"/>
              <w:adjustRightInd w:val="0"/>
              <w:spacing w:line="276" w:lineRule="auto"/>
              <w:jc w:val="left"/>
              <w:rPr>
                <w:rFonts w:eastAsia="TimesNewRomanPSMT-Identity-H"/>
                <w:b/>
                <w:kern w:val="0"/>
                <w:szCs w:val="21"/>
              </w:rPr>
            </w:pPr>
            <w:r>
              <w:rPr>
                <w:rFonts w:eastAsia="TimesNewRomanPSMT-Identity-H"/>
                <w:b/>
                <w:kern w:val="0"/>
                <w:szCs w:val="21"/>
              </w:rPr>
              <w:t xml:space="preserve">Week </w:t>
            </w:r>
            <w:r>
              <w:rPr>
                <w:rFonts w:eastAsia="TimesNewRomanPSMT-Identity-H" w:hint="eastAsia"/>
                <w:b/>
                <w:kern w:val="0"/>
                <w:szCs w:val="21"/>
              </w:rPr>
              <w:t>9</w:t>
            </w:r>
            <w:r>
              <w:rPr>
                <w:rFonts w:eastAsia="TimesNewRomanPSMT-Identity-H"/>
                <w:b/>
                <w:kern w:val="0"/>
                <w:szCs w:val="21"/>
              </w:rPr>
              <w:t>: EU’s Enlargement and Neighborhood Policy</w:t>
            </w:r>
            <w:r w:rsidR="00026FAF">
              <w:rPr>
                <w:rFonts w:eastAsia="TimesNewRomanPSMT-Identity-H"/>
                <w:b/>
                <w:kern w:val="0"/>
                <w:szCs w:val="21"/>
              </w:rPr>
              <w:t xml:space="preserve"> </w:t>
            </w:r>
            <w:r>
              <w:rPr>
                <w:rFonts w:eastAsia="TimesNewRomanPSMT-Identity-H" w:hint="eastAsia"/>
                <w:b/>
                <w:kern w:val="0"/>
                <w:szCs w:val="21"/>
              </w:rPr>
              <w:t>(04/2</w:t>
            </w:r>
            <w:r w:rsidR="00944FF6">
              <w:rPr>
                <w:rFonts w:eastAsia="TimesNewRomanPSMT-Identity-H"/>
                <w:b/>
                <w:kern w:val="0"/>
                <w:szCs w:val="21"/>
              </w:rPr>
              <w:t>3</w:t>
            </w:r>
            <w:r>
              <w:rPr>
                <w:rFonts w:eastAsia="TimesNewRomanPSMT-Identity-H" w:hint="eastAsia"/>
                <w:b/>
                <w:kern w:val="0"/>
                <w:szCs w:val="21"/>
              </w:rPr>
              <w:t>)</w:t>
            </w:r>
            <w:r>
              <w:rPr>
                <w:rFonts w:eastAsia="TimesNewRomanPSMT-Identity-H"/>
                <w:b/>
                <w:kern w:val="0"/>
                <w:szCs w:val="21"/>
              </w:rPr>
              <w:t xml:space="preserve"> </w:t>
            </w:r>
          </w:p>
          <w:p w14:paraId="0BCA42CD" w14:textId="77777777" w:rsidR="00461796" w:rsidRDefault="00461796" w:rsidP="00461796">
            <w:pPr>
              <w:widowControl/>
              <w:numPr>
                <w:ilvl w:val="0"/>
                <w:numId w:val="21"/>
              </w:numPr>
              <w:autoSpaceDE w:val="0"/>
              <w:autoSpaceDN w:val="0"/>
              <w:adjustRightInd w:val="0"/>
              <w:spacing w:line="276" w:lineRule="auto"/>
              <w:jc w:val="left"/>
              <w:rPr>
                <w:szCs w:val="21"/>
              </w:rPr>
            </w:pPr>
            <w:r>
              <w:rPr>
                <w:szCs w:val="21"/>
              </w:rPr>
              <w:t>陈志敏，</w:t>
            </w:r>
            <w:r>
              <w:rPr>
                <w:szCs w:val="21"/>
              </w:rPr>
              <w:t xml:space="preserve"> </w:t>
            </w:r>
            <w:r>
              <w:rPr>
                <w:szCs w:val="21"/>
              </w:rPr>
              <w:t>第八章</w:t>
            </w:r>
          </w:p>
          <w:p w14:paraId="69715ADB" w14:textId="77777777" w:rsidR="00461796" w:rsidRDefault="00461796" w:rsidP="00461796">
            <w:pPr>
              <w:numPr>
                <w:ilvl w:val="0"/>
                <w:numId w:val="21"/>
              </w:numPr>
              <w:autoSpaceDE w:val="0"/>
              <w:autoSpaceDN w:val="0"/>
              <w:adjustRightInd w:val="0"/>
              <w:spacing w:line="276" w:lineRule="auto"/>
              <w:jc w:val="left"/>
              <w:rPr>
                <w:szCs w:val="21"/>
                <w:u w:val="single"/>
              </w:rPr>
            </w:pPr>
            <w:r>
              <w:rPr>
                <w:szCs w:val="21"/>
                <w:u w:val="single"/>
              </w:rPr>
              <w:t>Keukeleire, Chapter 11</w:t>
            </w:r>
          </w:p>
          <w:p w14:paraId="3CB78017" w14:textId="77777777" w:rsidR="00461796" w:rsidRDefault="00461796" w:rsidP="00461796">
            <w:pPr>
              <w:autoSpaceDE w:val="0"/>
              <w:autoSpaceDN w:val="0"/>
              <w:adjustRightInd w:val="0"/>
              <w:spacing w:line="276" w:lineRule="auto"/>
              <w:jc w:val="left"/>
              <w:rPr>
                <w:rFonts w:eastAsia="TimesNewRomanPSMT-Identity-H"/>
                <w:b/>
                <w:kern w:val="0"/>
                <w:szCs w:val="21"/>
              </w:rPr>
            </w:pPr>
          </w:p>
          <w:p w14:paraId="66B9C7D9" w14:textId="77F65B37" w:rsidR="00461796" w:rsidRDefault="00461796" w:rsidP="00461796">
            <w:pPr>
              <w:autoSpaceDE w:val="0"/>
              <w:autoSpaceDN w:val="0"/>
              <w:adjustRightInd w:val="0"/>
              <w:spacing w:line="276" w:lineRule="auto"/>
              <w:jc w:val="left"/>
              <w:rPr>
                <w:rFonts w:hAnsi="Arial"/>
                <w:b/>
                <w:bCs/>
                <w:color w:val="000000"/>
                <w:szCs w:val="21"/>
              </w:rPr>
            </w:pPr>
            <w:r>
              <w:rPr>
                <w:rFonts w:hAnsi="Arial" w:hint="eastAsia"/>
                <w:b/>
                <w:bCs/>
                <w:color w:val="000000"/>
                <w:szCs w:val="21"/>
              </w:rPr>
              <w:t>Week 10: EU</w:t>
            </w:r>
            <w:r>
              <w:rPr>
                <w:rFonts w:hAnsi="Arial"/>
                <w:b/>
                <w:bCs/>
                <w:color w:val="000000"/>
                <w:szCs w:val="21"/>
              </w:rPr>
              <w:t>’</w:t>
            </w:r>
            <w:r>
              <w:rPr>
                <w:rFonts w:hAnsi="Arial" w:hint="eastAsia"/>
                <w:b/>
                <w:bCs/>
                <w:color w:val="000000"/>
                <w:szCs w:val="21"/>
              </w:rPr>
              <w:t>s Refugee and immigration policy (0</w:t>
            </w:r>
            <w:r w:rsidR="00026FAF">
              <w:rPr>
                <w:rFonts w:hAnsi="Arial"/>
                <w:b/>
                <w:bCs/>
                <w:color w:val="000000"/>
                <w:szCs w:val="21"/>
              </w:rPr>
              <w:t>4</w:t>
            </w:r>
            <w:r>
              <w:rPr>
                <w:rFonts w:hAnsi="Arial" w:hint="eastAsia"/>
                <w:b/>
                <w:bCs/>
                <w:color w:val="000000"/>
                <w:szCs w:val="21"/>
              </w:rPr>
              <w:t>/</w:t>
            </w:r>
            <w:r w:rsidR="00026FAF">
              <w:rPr>
                <w:rFonts w:hAnsi="Arial"/>
                <w:b/>
                <w:bCs/>
                <w:color w:val="000000"/>
                <w:szCs w:val="21"/>
              </w:rPr>
              <w:t>30</w:t>
            </w:r>
            <w:r>
              <w:rPr>
                <w:rFonts w:hAnsi="Arial" w:hint="eastAsia"/>
                <w:b/>
                <w:bCs/>
                <w:color w:val="000000"/>
                <w:szCs w:val="21"/>
              </w:rPr>
              <w:t>)</w:t>
            </w:r>
          </w:p>
          <w:p w14:paraId="0034B357" w14:textId="77777777" w:rsidR="00461796" w:rsidRDefault="00461796" w:rsidP="00461796">
            <w:pPr>
              <w:numPr>
                <w:ilvl w:val="0"/>
                <w:numId w:val="22"/>
              </w:numPr>
              <w:autoSpaceDE w:val="0"/>
              <w:autoSpaceDN w:val="0"/>
              <w:adjustRightInd w:val="0"/>
              <w:spacing w:line="276" w:lineRule="auto"/>
              <w:jc w:val="left"/>
              <w:rPr>
                <w:szCs w:val="21"/>
                <w:u w:val="single"/>
                <w:lang w:val="en-GB"/>
              </w:rPr>
            </w:pPr>
            <w:r>
              <w:rPr>
                <w:szCs w:val="21"/>
                <w:u w:val="single"/>
                <w:lang w:val="en-GB"/>
              </w:rPr>
              <w:t>Keukeleire, Chapter 10, pp. 232-241</w:t>
            </w:r>
          </w:p>
          <w:p w14:paraId="00D0CC7A" w14:textId="77777777" w:rsidR="00461796" w:rsidRDefault="00461796" w:rsidP="00461796">
            <w:pPr>
              <w:numPr>
                <w:ilvl w:val="0"/>
                <w:numId w:val="22"/>
              </w:numPr>
              <w:autoSpaceDE w:val="0"/>
              <w:autoSpaceDN w:val="0"/>
              <w:adjustRightInd w:val="0"/>
              <w:spacing w:line="276" w:lineRule="auto"/>
              <w:jc w:val="left"/>
              <w:rPr>
                <w:rFonts w:eastAsia="TimesNewRomanPSMT-Identity-H"/>
                <w:b/>
                <w:kern w:val="0"/>
                <w:szCs w:val="21"/>
              </w:rPr>
            </w:pPr>
            <w:r>
              <w:rPr>
                <w:rFonts w:eastAsia="TimesNewRomanPSMT-Identity-H"/>
                <w:kern w:val="0"/>
                <w:szCs w:val="21"/>
                <w:lang w:val="en-GB"/>
              </w:rPr>
              <w:t xml:space="preserve">Trauner, F. and Carrapico, H., “The external dimension of EU justice and home affairs after the Lisbon Treaty”, in </w:t>
            </w:r>
            <w:r>
              <w:rPr>
                <w:rFonts w:eastAsia="TimesNewRomanPSMT-Identity-H"/>
                <w:i/>
                <w:kern w:val="0"/>
                <w:szCs w:val="21"/>
                <w:lang w:val="en-GB"/>
              </w:rPr>
              <w:t>European Foreign Affairs Review</w:t>
            </w:r>
            <w:r>
              <w:rPr>
                <w:rFonts w:eastAsia="TimesNewRomanPSMT-Identity-H"/>
                <w:kern w:val="0"/>
                <w:szCs w:val="21"/>
                <w:lang w:val="en-GB"/>
              </w:rPr>
              <w:t>, Vol. 17, (2012), No. 4, pp. 1-18.</w:t>
            </w:r>
          </w:p>
          <w:p w14:paraId="65411CD1" w14:textId="77777777" w:rsidR="00461796" w:rsidRDefault="00461796" w:rsidP="00461796">
            <w:pPr>
              <w:numPr>
                <w:ilvl w:val="0"/>
                <w:numId w:val="22"/>
              </w:numPr>
              <w:autoSpaceDE w:val="0"/>
              <w:autoSpaceDN w:val="0"/>
              <w:adjustRightInd w:val="0"/>
              <w:spacing w:line="276" w:lineRule="auto"/>
              <w:jc w:val="left"/>
              <w:rPr>
                <w:rFonts w:eastAsia="TimesNewRomanPSMT-Identity-H"/>
                <w:kern w:val="0"/>
                <w:szCs w:val="21"/>
                <w:lang w:val="en-GB"/>
              </w:rPr>
            </w:pPr>
            <w:r>
              <w:rPr>
                <w:rFonts w:eastAsia="TimesNewRomanPSMT-Identity-H" w:hint="eastAsia"/>
                <w:kern w:val="0"/>
                <w:szCs w:val="21"/>
                <w:lang w:val="en-GB"/>
              </w:rPr>
              <w:t>Elizabeth Collett</w:t>
            </w:r>
            <w:r>
              <w:rPr>
                <w:rFonts w:eastAsia="TimesNewRomanPSMT-Identity-H" w:hint="eastAsia"/>
                <w:kern w:val="0"/>
                <w:szCs w:val="21"/>
              </w:rPr>
              <w:t xml:space="preserve">, </w:t>
            </w:r>
            <w:r>
              <w:rPr>
                <w:rFonts w:eastAsia="TimesNewRomanPSMT-Identity-H"/>
                <w:kern w:val="0"/>
                <w:szCs w:val="21"/>
              </w:rPr>
              <w:t>“</w:t>
            </w:r>
            <w:r>
              <w:rPr>
                <w:rFonts w:eastAsia="TimesNewRomanPSMT-Identity-H" w:hint="eastAsia"/>
                <w:kern w:val="0"/>
                <w:szCs w:val="21"/>
              </w:rPr>
              <w:t>D</w:t>
            </w:r>
            <w:r>
              <w:rPr>
                <w:rFonts w:eastAsia="TimesNewRomanPSMT-Identity-H" w:hint="eastAsia"/>
                <w:kern w:val="0"/>
                <w:szCs w:val="21"/>
                <w:lang w:val="en-GB"/>
              </w:rPr>
              <w:t>estination: Europe</w:t>
            </w:r>
            <w:r>
              <w:rPr>
                <w:rFonts w:eastAsia="TimesNewRomanPSMT-Identity-H" w:hint="eastAsia"/>
                <w:kern w:val="0"/>
                <w:szCs w:val="21"/>
              </w:rPr>
              <w:t xml:space="preserve"> </w:t>
            </w:r>
            <w:r>
              <w:rPr>
                <w:rFonts w:eastAsia="TimesNewRomanPSMT-Identity-H" w:hint="eastAsia"/>
                <w:kern w:val="0"/>
                <w:szCs w:val="21"/>
                <w:lang w:val="en-GB"/>
              </w:rPr>
              <w:t>Managing the Migrant Crisis</w:t>
            </w:r>
            <w:r>
              <w:rPr>
                <w:rFonts w:eastAsia="TimesNewRomanPSMT-Identity-H"/>
                <w:kern w:val="0"/>
                <w:szCs w:val="21"/>
              </w:rPr>
              <w:t>”</w:t>
            </w:r>
            <w:r>
              <w:rPr>
                <w:rFonts w:eastAsia="TimesNewRomanPSMT-Identity-H" w:hint="eastAsia"/>
                <w:kern w:val="0"/>
                <w:szCs w:val="21"/>
              </w:rPr>
              <w:t>,</w:t>
            </w:r>
            <w:r>
              <w:rPr>
                <w:rFonts w:eastAsia="TimesNewRomanPSMT-Identity-H" w:hint="eastAsia"/>
                <w:i/>
                <w:iCs/>
                <w:kern w:val="0"/>
                <w:szCs w:val="21"/>
              </w:rPr>
              <w:t xml:space="preserve"> Foreign Affairs</w:t>
            </w:r>
            <w:r>
              <w:rPr>
                <w:rFonts w:eastAsia="TimesNewRomanPSMT-Identity-H" w:hint="eastAsia"/>
                <w:kern w:val="0"/>
                <w:szCs w:val="21"/>
              </w:rPr>
              <w:t>, March/April, 2017, pp.150-156.</w:t>
            </w:r>
          </w:p>
          <w:p w14:paraId="0DFB647E" w14:textId="77777777" w:rsidR="00461796" w:rsidRDefault="00461796" w:rsidP="00461796">
            <w:pPr>
              <w:autoSpaceDE w:val="0"/>
              <w:autoSpaceDN w:val="0"/>
              <w:adjustRightInd w:val="0"/>
              <w:spacing w:line="276" w:lineRule="auto"/>
              <w:ind w:left="360"/>
              <w:jc w:val="left"/>
              <w:rPr>
                <w:rFonts w:eastAsia="TimesNewRomanPSMT-Identity-H"/>
                <w:b/>
                <w:kern w:val="0"/>
                <w:szCs w:val="21"/>
              </w:rPr>
            </w:pPr>
          </w:p>
          <w:p w14:paraId="004AF76A" w14:textId="0DA06149" w:rsidR="00461796" w:rsidRDefault="00461796" w:rsidP="00461796">
            <w:pPr>
              <w:autoSpaceDE w:val="0"/>
              <w:autoSpaceDN w:val="0"/>
              <w:adjustRightInd w:val="0"/>
              <w:spacing w:line="276" w:lineRule="auto"/>
              <w:jc w:val="left"/>
              <w:rPr>
                <w:rFonts w:eastAsia="TimesNewRomanPSMT-Identity-H"/>
                <w:b/>
                <w:kern w:val="0"/>
                <w:szCs w:val="21"/>
              </w:rPr>
            </w:pPr>
            <w:r>
              <w:rPr>
                <w:rFonts w:eastAsia="TimesNewRomanPSMT-Identity-H" w:hint="eastAsia"/>
                <w:b/>
                <w:kern w:val="0"/>
                <w:szCs w:val="21"/>
              </w:rPr>
              <w:t xml:space="preserve">Week 11: </w:t>
            </w:r>
            <w:r>
              <w:rPr>
                <w:rFonts w:eastAsia="TimesNewRomanPSMT-Identity-H"/>
                <w:b/>
                <w:kern w:val="0"/>
                <w:szCs w:val="21"/>
              </w:rPr>
              <w:t xml:space="preserve">EU and global governance </w:t>
            </w:r>
            <w:r>
              <w:rPr>
                <w:rFonts w:eastAsia="TimesNewRomanPSMT-Identity-H" w:hint="eastAsia"/>
                <w:b/>
                <w:kern w:val="0"/>
                <w:szCs w:val="21"/>
              </w:rPr>
              <w:t>(05/</w:t>
            </w:r>
            <w:r w:rsidR="00016051">
              <w:rPr>
                <w:rFonts w:eastAsia="TimesNewRomanPSMT-Identity-H"/>
                <w:b/>
                <w:kern w:val="0"/>
                <w:szCs w:val="21"/>
              </w:rPr>
              <w:t>07</w:t>
            </w:r>
            <w:r>
              <w:rPr>
                <w:rFonts w:eastAsia="TimesNewRomanPSMT-Identity-H" w:hint="eastAsia"/>
                <w:b/>
                <w:kern w:val="0"/>
                <w:szCs w:val="21"/>
              </w:rPr>
              <w:t>)</w:t>
            </w:r>
          </w:p>
          <w:p w14:paraId="5702557A" w14:textId="77777777" w:rsidR="00461796" w:rsidRDefault="00461796" w:rsidP="00461796">
            <w:pPr>
              <w:numPr>
                <w:ilvl w:val="0"/>
                <w:numId w:val="23"/>
              </w:numPr>
              <w:rPr>
                <w:kern w:val="0"/>
                <w:szCs w:val="21"/>
                <w:lang w:val="en-IE"/>
              </w:rPr>
            </w:pPr>
            <w:r>
              <w:rPr>
                <w:kern w:val="0"/>
                <w:szCs w:val="21"/>
                <w:lang w:val="en-IE"/>
              </w:rPr>
              <w:t>Keukeleire, Chapter 13</w:t>
            </w:r>
          </w:p>
          <w:p w14:paraId="0F961D77" w14:textId="77777777" w:rsidR="00461796" w:rsidRDefault="00461796" w:rsidP="00461796">
            <w:pPr>
              <w:numPr>
                <w:ilvl w:val="0"/>
                <w:numId w:val="23"/>
              </w:numPr>
              <w:autoSpaceDE w:val="0"/>
              <w:autoSpaceDN w:val="0"/>
              <w:adjustRightInd w:val="0"/>
              <w:spacing w:line="276" w:lineRule="auto"/>
              <w:jc w:val="left"/>
              <w:rPr>
                <w:szCs w:val="21"/>
              </w:rPr>
            </w:pPr>
            <w:r>
              <w:rPr>
                <w:kern w:val="0"/>
                <w:szCs w:val="21"/>
                <w:lang w:val="en-IE"/>
              </w:rPr>
              <w:t xml:space="preserve">MichaeL Emerson, </w:t>
            </w:r>
            <w:r w:rsidRPr="00BF0443">
              <w:rPr>
                <w:i/>
                <w:kern w:val="0"/>
                <w:szCs w:val="21"/>
                <w:lang w:val="en-IE"/>
              </w:rPr>
              <w:t>Upgrading The Eu's Role As Global Actor Institutions, Law And The Restructuring Of European Diplomacy</w:t>
            </w:r>
            <w:r>
              <w:rPr>
                <w:kern w:val="0"/>
                <w:szCs w:val="21"/>
                <w:lang w:val="en-IE"/>
              </w:rPr>
              <w:t>, Centre for European Policy Studies (CEPS), 2011</w:t>
            </w:r>
          </w:p>
          <w:p w14:paraId="0CF50E90" w14:textId="77777777" w:rsidR="00461796" w:rsidRDefault="00461796" w:rsidP="00461796">
            <w:pPr>
              <w:numPr>
                <w:ilvl w:val="0"/>
                <w:numId w:val="23"/>
              </w:numPr>
              <w:autoSpaceDE w:val="0"/>
              <w:autoSpaceDN w:val="0"/>
              <w:adjustRightInd w:val="0"/>
              <w:spacing w:line="276" w:lineRule="auto"/>
              <w:jc w:val="left"/>
              <w:rPr>
                <w:szCs w:val="21"/>
              </w:rPr>
            </w:pPr>
            <w:r>
              <w:rPr>
                <w:rFonts w:hint="eastAsia"/>
                <w:szCs w:val="21"/>
              </w:rPr>
              <w:t>Chen Zhimin,</w:t>
            </w:r>
            <w:r>
              <w:rPr>
                <w:rFonts w:hint="eastAsia"/>
                <w:szCs w:val="21"/>
              </w:rPr>
              <w:t>“</w:t>
            </w:r>
            <w:r>
              <w:rPr>
                <w:rFonts w:hint="eastAsia"/>
                <w:szCs w:val="21"/>
              </w:rPr>
              <w:t xml:space="preserve">China, The European Union and the Fragile World Order, </w:t>
            </w:r>
            <w:r>
              <w:rPr>
                <w:rFonts w:hint="eastAsia"/>
                <w:i/>
                <w:iCs/>
                <w:szCs w:val="21"/>
              </w:rPr>
              <w:t>Journal of Common market Studies</w:t>
            </w:r>
            <w:r>
              <w:rPr>
                <w:rFonts w:hint="eastAsia"/>
                <w:szCs w:val="21"/>
              </w:rPr>
              <w:t>, 2016, Vol. 54, No. 4, pp.775-792.</w:t>
            </w:r>
          </w:p>
          <w:p w14:paraId="303C63DC" w14:textId="77777777" w:rsidR="00461796" w:rsidRDefault="00461796" w:rsidP="00461796">
            <w:pPr>
              <w:autoSpaceDE w:val="0"/>
              <w:autoSpaceDN w:val="0"/>
              <w:adjustRightInd w:val="0"/>
              <w:spacing w:line="276" w:lineRule="auto"/>
              <w:jc w:val="left"/>
              <w:rPr>
                <w:rFonts w:eastAsia="TimesNewRomanPSMT-Identity-H"/>
                <w:b/>
                <w:color w:val="000000"/>
                <w:kern w:val="0"/>
                <w:szCs w:val="21"/>
              </w:rPr>
            </w:pPr>
          </w:p>
          <w:p w14:paraId="17CFB595" w14:textId="6E9B6745" w:rsidR="00461796" w:rsidRDefault="00461796" w:rsidP="00461796">
            <w:pPr>
              <w:autoSpaceDE w:val="0"/>
              <w:autoSpaceDN w:val="0"/>
              <w:adjustRightInd w:val="0"/>
              <w:spacing w:line="276" w:lineRule="auto"/>
              <w:jc w:val="left"/>
              <w:rPr>
                <w:rFonts w:eastAsia="TimesNewRomanPSMT-Identity-H"/>
                <w:b/>
                <w:kern w:val="0"/>
                <w:szCs w:val="21"/>
              </w:rPr>
            </w:pPr>
            <w:r>
              <w:rPr>
                <w:rFonts w:eastAsia="TimesNewRomanPSMT-Identity-H"/>
                <w:b/>
                <w:kern w:val="0"/>
                <w:szCs w:val="21"/>
              </w:rPr>
              <w:t>Week 1</w:t>
            </w:r>
            <w:r>
              <w:rPr>
                <w:rFonts w:eastAsia="TimesNewRomanPSMT-Identity-H" w:hint="eastAsia"/>
                <w:b/>
                <w:kern w:val="0"/>
                <w:szCs w:val="21"/>
              </w:rPr>
              <w:t>2</w:t>
            </w:r>
            <w:r>
              <w:rPr>
                <w:rFonts w:eastAsia="TimesNewRomanPSMT-Identity-H"/>
                <w:b/>
                <w:kern w:val="0"/>
                <w:szCs w:val="21"/>
              </w:rPr>
              <w:t xml:space="preserve">: </w:t>
            </w:r>
            <w:r>
              <w:rPr>
                <w:rFonts w:eastAsia="TimesNewRomanPSMT-Identity-H" w:hint="eastAsia"/>
                <w:b/>
                <w:kern w:val="0"/>
                <w:szCs w:val="21"/>
              </w:rPr>
              <w:t>EU and China (05/</w:t>
            </w:r>
            <w:r w:rsidR="00016051">
              <w:rPr>
                <w:rFonts w:eastAsia="TimesNewRomanPSMT-Identity-H"/>
                <w:b/>
                <w:kern w:val="0"/>
                <w:szCs w:val="21"/>
              </w:rPr>
              <w:t>14</w:t>
            </w:r>
            <w:r>
              <w:rPr>
                <w:rFonts w:eastAsia="TimesNewRomanPSMT-Identity-H" w:hint="eastAsia"/>
                <w:b/>
                <w:kern w:val="0"/>
                <w:szCs w:val="21"/>
              </w:rPr>
              <w:t>)</w:t>
            </w:r>
          </w:p>
          <w:p w14:paraId="1675D39F" w14:textId="77777777" w:rsidR="00461796" w:rsidRDefault="00461796" w:rsidP="00461796">
            <w:pPr>
              <w:numPr>
                <w:ilvl w:val="0"/>
                <w:numId w:val="20"/>
              </w:numPr>
              <w:rPr>
                <w:szCs w:val="21"/>
                <w:u w:val="single"/>
              </w:rPr>
            </w:pPr>
            <w:r>
              <w:rPr>
                <w:szCs w:val="21"/>
                <w:u w:val="single"/>
              </w:rPr>
              <w:t>Keukeleire, Chapter 12</w:t>
            </w:r>
          </w:p>
          <w:p w14:paraId="414440F8" w14:textId="77777777" w:rsidR="00461796" w:rsidRDefault="00461796" w:rsidP="00461796">
            <w:pPr>
              <w:numPr>
                <w:ilvl w:val="0"/>
                <w:numId w:val="20"/>
              </w:numPr>
              <w:autoSpaceDE w:val="0"/>
              <w:autoSpaceDN w:val="0"/>
              <w:adjustRightInd w:val="0"/>
              <w:spacing w:line="276" w:lineRule="auto"/>
              <w:jc w:val="left"/>
              <w:rPr>
                <w:szCs w:val="21"/>
              </w:rPr>
            </w:pPr>
            <w:r>
              <w:rPr>
                <w:szCs w:val="21"/>
              </w:rPr>
              <w:t>陈志敏，</w:t>
            </w:r>
            <w:r>
              <w:rPr>
                <w:szCs w:val="21"/>
              </w:rPr>
              <w:t xml:space="preserve"> </w:t>
            </w:r>
            <w:r>
              <w:rPr>
                <w:szCs w:val="21"/>
              </w:rPr>
              <w:t>第</w:t>
            </w:r>
            <w:r>
              <w:rPr>
                <w:rFonts w:hint="eastAsia"/>
                <w:szCs w:val="21"/>
              </w:rPr>
              <w:t>十</w:t>
            </w:r>
            <w:r>
              <w:rPr>
                <w:szCs w:val="21"/>
              </w:rPr>
              <w:t>章</w:t>
            </w:r>
          </w:p>
          <w:p w14:paraId="727D4B7F" w14:textId="77777777" w:rsidR="00461796" w:rsidRDefault="00461796" w:rsidP="00461796">
            <w:pPr>
              <w:numPr>
                <w:ilvl w:val="0"/>
                <w:numId w:val="20"/>
              </w:numPr>
              <w:autoSpaceDE w:val="0"/>
              <w:autoSpaceDN w:val="0"/>
              <w:adjustRightInd w:val="0"/>
              <w:spacing w:line="276" w:lineRule="auto"/>
              <w:jc w:val="left"/>
              <w:rPr>
                <w:szCs w:val="21"/>
              </w:rPr>
            </w:pPr>
            <w:r>
              <w:rPr>
                <w:szCs w:val="21"/>
              </w:rPr>
              <w:t>Chen Zhimin, “The Efficacy of Post-Lisbon Treaty EU’s External Actions and China–EU Strategic Partnership”, in Mario Telo &amp; Frederik Ponjaert(eds.) The EU’s Foreign Policy: What Kind of Power and Diplomatic Action? (Burlington, VT: Ashgate, 2013). Pp. 175-188).</w:t>
            </w:r>
          </w:p>
          <w:p w14:paraId="4BC64C6F" w14:textId="77777777" w:rsidR="00461796" w:rsidRDefault="00461796" w:rsidP="00461796">
            <w:pPr>
              <w:autoSpaceDE w:val="0"/>
              <w:autoSpaceDN w:val="0"/>
              <w:adjustRightInd w:val="0"/>
              <w:spacing w:line="276" w:lineRule="auto"/>
              <w:jc w:val="left"/>
              <w:rPr>
                <w:rFonts w:eastAsia="TimesNewRomanPSMT-Identity-H"/>
                <w:b/>
                <w:kern w:val="0"/>
                <w:szCs w:val="21"/>
              </w:rPr>
            </w:pPr>
          </w:p>
          <w:p w14:paraId="774F1589" w14:textId="77777777" w:rsidR="00461796" w:rsidRDefault="00461796" w:rsidP="00461796">
            <w:pPr>
              <w:autoSpaceDE w:val="0"/>
              <w:autoSpaceDN w:val="0"/>
              <w:adjustRightInd w:val="0"/>
              <w:spacing w:line="276" w:lineRule="auto"/>
              <w:jc w:val="left"/>
              <w:rPr>
                <w:rFonts w:eastAsia="TimesNewRomanPSMT-Identity-H"/>
                <w:b/>
                <w:kern w:val="0"/>
                <w:szCs w:val="21"/>
              </w:rPr>
            </w:pPr>
          </w:p>
          <w:p w14:paraId="116F1D90" w14:textId="56485A47" w:rsidR="00461796" w:rsidRDefault="00461796" w:rsidP="00461796">
            <w:pPr>
              <w:autoSpaceDE w:val="0"/>
              <w:autoSpaceDN w:val="0"/>
              <w:adjustRightInd w:val="0"/>
              <w:spacing w:line="276" w:lineRule="auto"/>
              <w:jc w:val="left"/>
              <w:rPr>
                <w:szCs w:val="21"/>
              </w:rPr>
            </w:pPr>
            <w:r>
              <w:rPr>
                <w:rFonts w:eastAsia="TimesNewRomanPSMT-Identity-H" w:hint="eastAsia"/>
                <w:b/>
                <w:kern w:val="0"/>
                <w:szCs w:val="21"/>
              </w:rPr>
              <w:t>Week 13:</w:t>
            </w:r>
            <w:r>
              <w:rPr>
                <w:rFonts w:eastAsia="TimesNewRomanPSMT-Identity-H"/>
                <w:b/>
                <w:kern w:val="0"/>
                <w:szCs w:val="21"/>
              </w:rPr>
              <w:t xml:space="preserve"> </w:t>
            </w:r>
            <w:r>
              <w:rPr>
                <w:rFonts w:eastAsia="TimesNewRomanPSMT-Identity-H" w:hint="eastAsia"/>
                <w:b/>
                <w:kern w:val="0"/>
                <w:szCs w:val="21"/>
              </w:rPr>
              <w:t>Brexit and EU (05/2</w:t>
            </w:r>
            <w:r w:rsidR="00016051">
              <w:rPr>
                <w:rFonts w:eastAsia="TimesNewRomanPSMT-Identity-H"/>
                <w:b/>
                <w:kern w:val="0"/>
                <w:szCs w:val="21"/>
              </w:rPr>
              <w:t>1</w:t>
            </w:r>
            <w:r>
              <w:rPr>
                <w:rFonts w:eastAsia="TimesNewRomanPSMT-Identity-H" w:hint="eastAsia"/>
                <w:b/>
                <w:kern w:val="0"/>
                <w:szCs w:val="21"/>
              </w:rPr>
              <w:t>)</w:t>
            </w:r>
          </w:p>
          <w:p w14:paraId="6ECDCB9E" w14:textId="78B070E5" w:rsidR="00461796" w:rsidRDefault="00461796" w:rsidP="00461796">
            <w:pPr>
              <w:numPr>
                <w:ilvl w:val="0"/>
                <w:numId w:val="20"/>
              </w:numPr>
              <w:autoSpaceDE w:val="0"/>
              <w:autoSpaceDN w:val="0"/>
              <w:adjustRightInd w:val="0"/>
              <w:spacing w:line="276" w:lineRule="auto"/>
              <w:jc w:val="left"/>
              <w:rPr>
                <w:szCs w:val="21"/>
              </w:rPr>
            </w:pPr>
            <w:r>
              <w:rPr>
                <w:rFonts w:hint="eastAsia"/>
                <w:szCs w:val="21"/>
              </w:rPr>
              <w:t xml:space="preserve">Matthijs, Matthias, Europe After Brexit, </w:t>
            </w:r>
            <w:r>
              <w:rPr>
                <w:rFonts w:hint="eastAsia"/>
                <w:i/>
                <w:iCs/>
                <w:szCs w:val="21"/>
              </w:rPr>
              <w:t>Foreign Affairs</w:t>
            </w:r>
            <w:r>
              <w:rPr>
                <w:rFonts w:hint="eastAsia"/>
                <w:szCs w:val="21"/>
              </w:rPr>
              <w:t>,</w:t>
            </w:r>
            <w:r w:rsidR="00944FF6">
              <w:rPr>
                <w:szCs w:val="21"/>
              </w:rPr>
              <w:t xml:space="preserve"> </w:t>
            </w:r>
            <w:r>
              <w:rPr>
                <w:rFonts w:hint="eastAsia"/>
                <w:szCs w:val="21"/>
              </w:rPr>
              <w:t>Vol 96, No. 1, (2017), pp. 85-95</w:t>
            </w:r>
          </w:p>
          <w:p w14:paraId="68094FFA" w14:textId="77777777" w:rsidR="00461796" w:rsidRDefault="00461796" w:rsidP="00461796">
            <w:pPr>
              <w:numPr>
                <w:ilvl w:val="0"/>
                <w:numId w:val="20"/>
              </w:numPr>
              <w:autoSpaceDE w:val="0"/>
              <w:autoSpaceDN w:val="0"/>
              <w:adjustRightInd w:val="0"/>
              <w:spacing w:line="276" w:lineRule="auto"/>
              <w:jc w:val="left"/>
              <w:rPr>
                <w:szCs w:val="21"/>
              </w:rPr>
            </w:pPr>
            <w:r>
              <w:rPr>
                <w:rFonts w:hint="eastAsia"/>
                <w:szCs w:val="21"/>
              </w:rPr>
              <w:t>Summers, Tim, Brexit-Implications for EU-China Relations,</w:t>
            </w:r>
            <w:r>
              <w:rPr>
                <w:rFonts w:hint="eastAsia"/>
                <w:i/>
                <w:iCs/>
                <w:szCs w:val="21"/>
              </w:rPr>
              <w:t xml:space="preserve"> Chatham House Research Paper</w:t>
            </w:r>
            <w:r>
              <w:rPr>
                <w:rFonts w:hint="eastAsia"/>
                <w:szCs w:val="21"/>
              </w:rPr>
              <w:t>, May 2017.</w:t>
            </w:r>
          </w:p>
          <w:p w14:paraId="484E1318" w14:textId="77777777" w:rsidR="00461796" w:rsidRDefault="00461796" w:rsidP="00461796">
            <w:pPr>
              <w:autoSpaceDE w:val="0"/>
              <w:autoSpaceDN w:val="0"/>
              <w:adjustRightInd w:val="0"/>
              <w:spacing w:line="276" w:lineRule="auto"/>
              <w:ind w:left="720"/>
              <w:jc w:val="left"/>
              <w:rPr>
                <w:szCs w:val="21"/>
              </w:rPr>
            </w:pPr>
          </w:p>
          <w:p w14:paraId="763F616C" w14:textId="30BC32B5" w:rsidR="00461796" w:rsidRDefault="00461796" w:rsidP="00461796">
            <w:pPr>
              <w:autoSpaceDE w:val="0"/>
              <w:autoSpaceDN w:val="0"/>
              <w:adjustRightInd w:val="0"/>
              <w:spacing w:line="276" w:lineRule="auto"/>
              <w:jc w:val="left"/>
              <w:rPr>
                <w:rFonts w:eastAsia="TimesNewRomanPSMT-Identity-H"/>
                <w:b/>
                <w:kern w:val="0"/>
                <w:szCs w:val="21"/>
              </w:rPr>
            </w:pPr>
            <w:r>
              <w:rPr>
                <w:rFonts w:eastAsia="TimesNewRomanPSMT-Identity-H" w:hint="eastAsia"/>
                <w:b/>
                <w:kern w:val="0"/>
                <w:szCs w:val="21"/>
              </w:rPr>
              <w:t>Week 14:</w:t>
            </w:r>
            <w:r>
              <w:rPr>
                <w:rFonts w:eastAsia="TimesNewRomanPSMT-Identity-H"/>
                <w:b/>
                <w:kern w:val="0"/>
                <w:szCs w:val="21"/>
              </w:rPr>
              <w:t xml:space="preserve"> </w:t>
            </w:r>
            <w:r>
              <w:rPr>
                <w:rFonts w:eastAsia="TimesNewRomanPSMT-Identity-H" w:hint="eastAsia"/>
                <w:b/>
                <w:kern w:val="0"/>
                <w:szCs w:val="21"/>
              </w:rPr>
              <w:t>Simulation Game</w:t>
            </w:r>
            <w:r>
              <w:rPr>
                <w:rFonts w:eastAsia="TimesNewRomanPSMT-Identity-H" w:hint="eastAsia"/>
                <w:b/>
                <w:kern w:val="0"/>
                <w:szCs w:val="21"/>
              </w:rPr>
              <w:t>：</w:t>
            </w:r>
            <w:r>
              <w:rPr>
                <w:rFonts w:eastAsia="TimesNewRomanPSMT-Identity-H" w:hint="eastAsia"/>
                <w:b/>
                <w:kern w:val="0"/>
                <w:szCs w:val="21"/>
              </w:rPr>
              <w:t>EU Decides its China policy</w:t>
            </w:r>
            <w:r>
              <w:rPr>
                <w:rFonts w:eastAsia="TimesNewRomanPSMT-Identity-H"/>
                <w:b/>
                <w:kern w:val="0"/>
                <w:szCs w:val="21"/>
              </w:rPr>
              <w:t xml:space="preserve"> 1 </w:t>
            </w:r>
            <w:r>
              <w:rPr>
                <w:rFonts w:eastAsia="TimesNewRomanPSMT-Identity-H" w:hint="eastAsia"/>
                <w:b/>
                <w:kern w:val="0"/>
                <w:szCs w:val="21"/>
              </w:rPr>
              <w:t>(0</w:t>
            </w:r>
            <w:r w:rsidR="00016051">
              <w:rPr>
                <w:rFonts w:eastAsia="TimesNewRomanPSMT-Identity-H"/>
                <w:b/>
                <w:kern w:val="0"/>
                <w:szCs w:val="21"/>
              </w:rPr>
              <w:t>5</w:t>
            </w:r>
            <w:r>
              <w:rPr>
                <w:rFonts w:eastAsia="TimesNewRomanPSMT-Identity-H" w:hint="eastAsia"/>
                <w:b/>
                <w:kern w:val="0"/>
                <w:szCs w:val="21"/>
              </w:rPr>
              <w:t>/</w:t>
            </w:r>
            <w:r w:rsidR="00016051">
              <w:rPr>
                <w:rFonts w:eastAsia="TimesNewRomanPSMT-Identity-H"/>
                <w:b/>
                <w:kern w:val="0"/>
                <w:szCs w:val="21"/>
              </w:rPr>
              <w:t>28</w:t>
            </w:r>
            <w:r>
              <w:rPr>
                <w:rFonts w:eastAsia="TimesNewRomanPSMT-Identity-H" w:hint="eastAsia"/>
                <w:b/>
                <w:kern w:val="0"/>
                <w:szCs w:val="21"/>
              </w:rPr>
              <w:t>)</w:t>
            </w:r>
          </w:p>
          <w:p w14:paraId="332FFFA0" w14:textId="77777777" w:rsidR="00461796" w:rsidRDefault="00461796" w:rsidP="00461796">
            <w:pPr>
              <w:autoSpaceDE w:val="0"/>
              <w:autoSpaceDN w:val="0"/>
              <w:adjustRightInd w:val="0"/>
              <w:spacing w:line="276" w:lineRule="auto"/>
              <w:jc w:val="left"/>
              <w:rPr>
                <w:rFonts w:eastAsia="TimesNewRomanPSMT-Identity-H"/>
                <w:b/>
                <w:kern w:val="0"/>
                <w:szCs w:val="21"/>
              </w:rPr>
            </w:pPr>
          </w:p>
          <w:p w14:paraId="536E70BE" w14:textId="30CF9214" w:rsidR="00461796" w:rsidRDefault="00461796" w:rsidP="00461796">
            <w:pPr>
              <w:autoSpaceDE w:val="0"/>
              <w:autoSpaceDN w:val="0"/>
              <w:adjustRightInd w:val="0"/>
              <w:spacing w:line="276" w:lineRule="auto"/>
              <w:jc w:val="left"/>
              <w:rPr>
                <w:rFonts w:eastAsia="TimesNewRomanPSMT-Identity-H"/>
                <w:b/>
                <w:kern w:val="0"/>
                <w:szCs w:val="21"/>
              </w:rPr>
            </w:pPr>
            <w:r>
              <w:rPr>
                <w:rFonts w:eastAsia="TimesNewRomanPSMT-Identity-H" w:hint="eastAsia"/>
                <w:b/>
                <w:kern w:val="0"/>
                <w:szCs w:val="21"/>
              </w:rPr>
              <w:t>Week 15:</w:t>
            </w:r>
            <w:r>
              <w:rPr>
                <w:rFonts w:eastAsia="TimesNewRomanPSMT-Identity-H"/>
                <w:b/>
                <w:kern w:val="0"/>
                <w:szCs w:val="21"/>
              </w:rPr>
              <w:t xml:space="preserve"> </w:t>
            </w:r>
            <w:r>
              <w:rPr>
                <w:rFonts w:eastAsia="TimesNewRomanPSMT-Identity-H" w:hint="eastAsia"/>
                <w:b/>
                <w:kern w:val="0"/>
                <w:szCs w:val="21"/>
              </w:rPr>
              <w:t>Simulation Game</w:t>
            </w:r>
            <w:r>
              <w:rPr>
                <w:rFonts w:eastAsia="TimesNewRomanPSMT-Identity-H" w:hint="eastAsia"/>
                <w:b/>
                <w:kern w:val="0"/>
                <w:szCs w:val="21"/>
              </w:rPr>
              <w:t>：</w:t>
            </w:r>
            <w:r>
              <w:rPr>
                <w:rFonts w:eastAsia="TimesNewRomanPSMT-Identity-H" w:hint="eastAsia"/>
                <w:b/>
                <w:kern w:val="0"/>
                <w:szCs w:val="21"/>
              </w:rPr>
              <w:t>EU Decides its China policy 2 (06/</w:t>
            </w:r>
            <w:r w:rsidR="00016051">
              <w:rPr>
                <w:rFonts w:eastAsia="TimesNewRomanPSMT-Identity-H"/>
                <w:b/>
                <w:kern w:val="0"/>
                <w:szCs w:val="21"/>
              </w:rPr>
              <w:t>4</w:t>
            </w:r>
            <w:r>
              <w:rPr>
                <w:rFonts w:eastAsia="TimesNewRomanPSMT-Identity-H" w:hint="eastAsia"/>
                <w:b/>
                <w:kern w:val="0"/>
                <w:szCs w:val="21"/>
              </w:rPr>
              <w:t>)</w:t>
            </w:r>
          </w:p>
          <w:p w14:paraId="4EE81E23" w14:textId="77777777" w:rsidR="00461796" w:rsidRDefault="00461796" w:rsidP="00461796">
            <w:pPr>
              <w:autoSpaceDE w:val="0"/>
              <w:autoSpaceDN w:val="0"/>
              <w:adjustRightInd w:val="0"/>
              <w:spacing w:line="276" w:lineRule="auto"/>
              <w:jc w:val="left"/>
              <w:rPr>
                <w:rFonts w:eastAsia="TimesNewRomanPSMT-Identity-H"/>
                <w:b/>
                <w:kern w:val="0"/>
                <w:szCs w:val="21"/>
              </w:rPr>
            </w:pPr>
          </w:p>
          <w:p w14:paraId="39D8FAE2" w14:textId="2623DE16" w:rsidR="00461796" w:rsidRDefault="00461796" w:rsidP="00461796">
            <w:pPr>
              <w:autoSpaceDE w:val="0"/>
              <w:autoSpaceDN w:val="0"/>
              <w:adjustRightInd w:val="0"/>
              <w:spacing w:line="276" w:lineRule="auto"/>
              <w:jc w:val="left"/>
              <w:rPr>
                <w:rFonts w:eastAsia="TimesNewRomanPSMT-Identity-H"/>
                <w:b/>
                <w:kern w:val="0"/>
                <w:szCs w:val="21"/>
              </w:rPr>
            </w:pPr>
            <w:r>
              <w:rPr>
                <w:rFonts w:eastAsia="TimesNewRomanPSMT-Identity-H" w:hint="eastAsia"/>
                <w:b/>
                <w:kern w:val="0"/>
                <w:szCs w:val="21"/>
              </w:rPr>
              <w:t>Week 16:</w:t>
            </w:r>
            <w:r>
              <w:rPr>
                <w:rFonts w:eastAsia="TimesNewRomanPSMT-Identity-H"/>
                <w:b/>
                <w:kern w:val="0"/>
                <w:szCs w:val="21"/>
              </w:rPr>
              <w:t xml:space="preserve"> </w:t>
            </w:r>
            <w:r>
              <w:rPr>
                <w:rFonts w:eastAsia="TimesNewRomanPSMT-Identity-H" w:hint="eastAsia"/>
                <w:b/>
                <w:kern w:val="0"/>
                <w:szCs w:val="21"/>
              </w:rPr>
              <w:t>Concluding session (06/1</w:t>
            </w:r>
            <w:r w:rsidR="00016051">
              <w:rPr>
                <w:rFonts w:eastAsia="TimesNewRomanPSMT-Identity-H"/>
                <w:b/>
                <w:kern w:val="0"/>
                <w:szCs w:val="21"/>
              </w:rPr>
              <w:t>1</w:t>
            </w:r>
            <w:r>
              <w:rPr>
                <w:rFonts w:eastAsia="TimesNewRomanPSMT-Identity-H" w:hint="eastAsia"/>
                <w:b/>
                <w:kern w:val="0"/>
                <w:szCs w:val="21"/>
              </w:rPr>
              <w:t>)</w:t>
            </w:r>
          </w:p>
          <w:p w14:paraId="5E7EB165" w14:textId="77777777" w:rsidR="00A74B1D" w:rsidRPr="005B0790" w:rsidRDefault="00A74B1D" w:rsidP="005E028C">
            <w:pPr>
              <w:spacing w:line="400" w:lineRule="exact"/>
              <w:rPr>
                <w:rFonts w:ascii="SimSun"/>
                <w:color w:val="000000"/>
                <w:szCs w:val="21"/>
              </w:rPr>
            </w:pPr>
          </w:p>
        </w:tc>
      </w:tr>
      <w:tr w:rsidR="00A74B1D" w:rsidRPr="005B0790" w14:paraId="5E7EB168" w14:textId="77777777" w:rsidTr="005E028C">
        <w:trPr>
          <w:trHeight w:val="1260"/>
        </w:trPr>
        <w:tc>
          <w:tcPr>
            <w:tcW w:w="8943" w:type="dxa"/>
            <w:gridSpan w:val="6"/>
            <w:tcBorders>
              <w:top w:val="single" w:sz="4" w:space="0" w:color="auto"/>
              <w:bottom w:val="single" w:sz="4" w:space="0" w:color="auto"/>
            </w:tcBorders>
            <w:shd w:val="clear" w:color="auto" w:fill="auto"/>
          </w:tcPr>
          <w:p w14:paraId="2D233E59" w14:textId="77777777" w:rsidR="00A74B1D" w:rsidRDefault="00A74B1D" w:rsidP="005E028C">
            <w:pPr>
              <w:rPr>
                <w:rFonts w:ascii="SimSun" w:cs="SimSun"/>
                <w:b/>
                <w:color w:val="000000"/>
                <w:szCs w:val="21"/>
              </w:rPr>
            </w:pPr>
            <w:r w:rsidRPr="005B0790">
              <w:rPr>
                <w:rFonts w:ascii="SimSun" w:cs="SimSun"/>
                <w:b/>
                <w:color w:val="000000"/>
                <w:szCs w:val="21"/>
              </w:rPr>
              <w:lastRenderedPageBreak/>
              <w:t>The design of class discussion or exercise</w:t>
            </w:r>
            <w:r w:rsidRPr="005B0790">
              <w:rPr>
                <w:rFonts w:ascii="SimSun" w:cs="SimSun" w:hint="eastAsia"/>
                <w:b/>
                <w:color w:val="000000"/>
                <w:szCs w:val="21"/>
              </w:rPr>
              <w:t xml:space="preserve">, </w:t>
            </w:r>
            <w:r w:rsidRPr="005B0790">
              <w:rPr>
                <w:rFonts w:ascii="SimSun" w:cs="SimSun"/>
                <w:b/>
                <w:color w:val="000000"/>
                <w:szCs w:val="21"/>
              </w:rPr>
              <w:t xml:space="preserve">practice, experience and </w:t>
            </w:r>
            <w:r w:rsidRPr="005B0790">
              <w:rPr>
                <w:rFonts w:ascii="SimSun" w:cs="SimSun" w:hint="eastAsia"/>
                <w:b/>
                <w:color w:val="000000"/>
                <w:szCs w:val="21"/>
              </w:rPr>
              <w:t>so on</w:t>
            </w:r>
            <w:r w:rsidRPr="005B0790">
              <w:rPr>
                <w:rFonts w:ascii="SimSun" w:cs="SimSun"/>
                <w:b/>
                <w:color w:val="000000"/>
                <w:szCs w:val="21"/>
              </w:rPr>
              <w:t>:</w:t>
            </w:r>
            <w:r w:rsidRPr="005B0790">
              <w:rPr>
                <w:rFonts w:ascii="SimSun" w:cs="SimSun" w:hint="eastAsia"/>
                <w:b/>
                <w:color w:val="000000"/>
                <w:szCs w:val="21"/>
              </w:rPr>
              <w:t xml:space="preserve"> </w:t>
            </w:r>
          </w:p>
          <w:p w14:paraId="3C1BAD2E" w14:textId="77777777" w:rsidR="00F20493" w:rsidRPr="00F20493" w:rsidRDefault="00F20493" w:rsidP="00F20493">
            <w:pPr>
              <w:pStyle w:val="af"/>
              <w:numPr>
                <w:ilvl w:val="0"/>
                <w:numId w:val="24"/>
              </w:numPr>
              <w:rPr>
                <w:rFonts w:ascii="SimSun"/>
                <w:bCs/>
                <w:color w:val="000000"/>
              </w:rPr>
            </w:pPr>
            <w:r w:rsidRPr="00F20493">
              <w:rPr>
                <w:rFonts w:ascii="SimSun"/>
                <w:bCs/>
                <w:color w:val="000000"/>
              </w:rPr>
              <w:t>Student participation in class based on required readings</w:t>
            </w:r>
          </w:p>
          <w:p w14:paraId="0CCF972E" w14:textId="1DDAE0FD" w:rsidR="00F20493" w:rsidRPr="00F20493" w:rsidRDefault="00F20493" w:rsidP="00F20493">
            <w:pPr>
              <w:pStyle w:val="af"/>
              <w:numPr>
                <w:ilvl w:val="0"/>
                <w:numId w:val="24"/>
              </w:numPr>
              <w:rPr>
                <w:rFonts w:ascii="SimSun" w:hAnsi="SimSun"/>
                <w:color w:val="000000"/>
              </w:rPr>
            </w:pPr>
            <w:r w:rsidRPr="00F20493">
              <w:rPr>
                <w:rFonts w:ascii="SimSun" w:hAnsi="SimSun" w:hint="eastAsia"/>
                <w:szCs w:val="21"/>
              </w:rPr>
              <w:t>Participation in</w:t>
            </w:r>
            <w:r w:rsidRPr="00F20493">
              <w:rPr>
                <w:rFonts w:ascii="SimSun" w:hAnsi="SimSun"/>
                <w:szCs w:val="21"/>
              </w:rPr>
              <w:t xml:space="preserve"> </w:t>
            </w:r>
            <w:r w:rsidRPr="00F20493">
              <w:rPr>
                <w:rFonts w:ascii="SimSun" w:hAnsi="SimSun" w:hint="eastAsia"/>
                <w:szCs w:val="21"/>
              </w:rPr>
              <w:t>simulation game</w:t>
            </w:r>
            <w:r w:rsidRPr="00F20493">
              <w:rPr>
                <w:rFonts w:ascii="SimSun" w:hAnsi="SimSun"/>
                <w:szCs w:val="21"/>
              </w:rPr>
              <w:t xml:space="preserve"> (including writing a position paper</w:t>
            </w:r>
            <w:r w:rsidRPr="00F20493">
              <w:rPr>
                <w:rFonts w:ascii="SimSun" w:hAnsi="SimSun" w:hint="eastAsia"/>
                <w:szCs w:val="21"/>
              </w:rPr>
              <w:t xml:space="preserve"> </w:t>
            </w:r>
            <w:r w:rsidRPr="00F20493">
              <w:rPr>
                <w:rFonts w:ascii="SimSun" w:hAnsi="SimSun"/>
                <w:szCs w:val="21"/>
              </w:rPr>
              <w:t>and negotiation performance</w:t>
            </w:r>
            <w:r w:rsidRPr="00F20493">
              <w:rPr>
                <w:rFonts w:ascii="SimSun" w:hAnsi="SimSun" w:hint="eastAsia"/>
                <w:szCs w:val="21"/>
              </w:rPr>
              <w:t xml:space="preserve"> report</w:t>
            </w:r>
            <w:r w:rsidRPr="00F20493">
              <w:rPr>
                <w:rFonts w:ascii="SimSun" w:hAnsi="SimSun"/>
                <w:szCs w:val="21"/>
              </w:rPr>
              <w:t>)</w:t>
            </w:r>
          </w:p>
          <w:p w14:paraId="70F61150" w14:textId="34119D86" w:rsidR="00F20493" w:rsidRPr="00F20493" w:rsidRDefault="00F20493" w:rsidP="00F20493">
            <w:pPr>
              <w:pStyle w:val="af"/>
              <w:numPr>
                <w:ilvl w:val="0"/>
                <w:numId w:val="24"/>
              </w:numPr>
              <w:rPr>
                <w:rFonts w:ascii="SimSun" w:hAnsi="SimSun"/>
                <w:color w:val="000000"/>
              </w:rPr>
            </w:pPr>
            <w:r>
              <w:rPr>
                <w:rFonts w:ascii="SimSun" w:hAnsi="SimSun"/>
                <w:szCs w:val="21"/>
              </w:rPr>
              <w:t>Final w</w:t>
            </w:r>
            <w:r w:rsidRPr="00E07B76">
              <w:rPr>
                <w:rFonts w:ascii="SimSun" w:hAnsi="SimSun"/>
                <w:szCs w:val="21"/>
              </w:rPr>
              <w:t>ritten assignment: research essay of 3000 words</w:t>
            </w:r>
            <w:r>
              <w:rPr>
                <w:rFonts w:ascii="SimSun" w:hAnsi="SimSun"/>
                <w:szCs w:val="21"/>
              </w:rPr>
              <w:t xml:space="preserve">. Students are expected to present </w:t>
            </w:r>
            <w:r w:rsidRPr="00C1337F">
              <w:rPr>
                <w:rFonts w:ascii="SimSun" w:hAnsi="SimSun" w:hint="eastAsia"/>
                <w:szCs w:val="21"/>
              </w:rPr>
              <w:t xml:space="preserve">a </w:t>
            </w:r>
            <w:r>
              <w:rPr>
                <w:rFonts w:ascii="SimSun" w:hAnsi="SimSun"/>
                <w:szCs w:val="21"/>
              </w:rPr>
              <w:t>two-</w:t>
            </w:r>
            <w:r w:rsidRPr="00C1337F">
              <w:rPr>
                <w:rFonts w:ascii="SimSun" w:hAnsi="SimSun" w:hint="eastAsia"/>
                <w:szCs w:val="21"/>
              </w:rPr>
              <w:t>page（single space, research question, literature review, outline,  list of main literatures）research proposal</w:t>
            </w:r>
            <w:r>
              <w:rPr>
                <w:rFonts w:ascii="SimSun" w:hAnsi="SimSun"/>
                <w:szCs w:val="21"/>
              </w:rPr>
              <w:t xml:space="preserve"> </w:t>
            </w:r>
            <w:r w:rsidRPr="00C1337F">
              <w:rPr>
                <w:rFonts w:ascii="SimSun" w:hAnsi="SimSun" w:hint="eastAsia"/>
                <w:szCs w:val="21"/>
              </w:rPr>
              <w:t xml:space="preserve">to </w:t>
            </w:r>
            <w:r>
              <w:rPr>
                <w:rFonts w:ascii="SimSun" w:hAnsi="SimSun"/>
                <w:szCs w:val="21"/>
              </w:rPr>
              <w:t xml:space="preserve">the </w:t>
            </w:r>
            <w:r w:rsidRPr="00C1337F">
              <w:rPr>
                <w:rFonts w:ascii="SimSun" w:hAnsi="SimSun" w:hint="eastAsia"/>
                <w:szCs w:val="21"/>
              </w:rPr>
              <w:t xml:space="preserve">instructor </w:t>
            </w:r>
            <w:r>
              <w:rPr>
                <w:rFonts w:ascii="SimSun" w:hAnsi="SimSun"/>
                <w:szCs w:val="21"/>
              </w:rPr>
              <w:t>by mid-April</w:t>
            </w:r>
            <w:r w:rsidRPr="00C1337F">
              <w:rPr>
                <w:rFonts w:ascii="SimSun" w:hAnsi="SimSun" w:hint="eastAsia"/>
                <w:szCs w:val="21"/>
              </w:rPr>
              <w:t>.</w:t>
            </w:r>
          </w:p>
          <w:p w14:paraId="22D4DC79" w14:textId="1F970C38" w:rsidR="00F20493" w:rsidRDefault="00F20493" w:rsidP="00F20493">
            <w:pPr>
              <w:rPr>
                <w:rFonts w:ascii="SimSun" w:hAnsi="SimSun"/>
                <w:color w:val="000000"/>
              </w:rPr>
            </w:pPr>
          </w:p>
          <w:p w14:paraId="0D41F65A" w14:textId="0DD1866E" w:rsidR="00F20493" w:rsidRPr="00F20493" w:rsidRDefault="00F20493" w:rsidP="00F20493">
            <w:pPr>
              <w:rPr>
                <w:rFonts w:ascii="SimSun" w:hAnsi="SimSun"/>
                <w:color w:val="000000"/>
              </w:rPr>
            </w:pPr>
            <w:r>
              <w:rPr>
                <w:rFonts w:ascii="SimSun" w:hAnsi="SimSun"/>
                <w:color w:val="000000"/>
              </w:rPr>
              <w:t xml:space="preserve">The </w:t>
            </w:r>
            <w:r w:rsidRPr="00F20493">
              <w:rPr>
                <w:rFonts w:ascii="SimSun" w:hAnsi="SimSun"/>
                <w:color w:val="000000"/>
              </w:rPr>
              <w:t xml:space="preserve">simulation is designed to help familiarize students with the processes and problems that typically confront EU </w:t>
            </w:r>
            <w:r w:rsidR="008B6E1E">
              <w:rPr>
                <w:rFonts w:ascii="SimSun" w:hAnsi="SimSun"/>
                <w:color w:val="000000"/>
              </w:rPr>
              <w:t>decision makers</w:t>
            </w:r>
            <w:r w:rsidRPr="00F20493">
              <w:rPr>
                <w:rFonts w:ascii="SimSun" w:hAnsi="SimSun"/>
                <w:color w:val="000000"/>
              </w:rPr>
              <w:t xml:space="preserve">. To do so it </w:t>
            </w:r>
            <w:r>
              <w:rPr>
                <w:rFonts w:ascii="SimSun" w:hAnsi="SimSun"/>
                <w:color w:val="000000"/>
              </w:rPr>
              <w:t>focuses</w:t>
            </w:r>
            <w:r w:rsidRPr="00F20493">
              <w:rPr>
                <w:rFonts w:ascii="SimSun" w:hAnsi="SimSun"/>
                <w:color w:val="000000"/>
              </w:rPr>
              <w:t xml:space="preserve"> on a Council Decision </w:t>
            </w:r>
            <w:r w:rsidR="008B6E1E">
              <w:rPr>
                <w:rFonts w:ascii="SimSun" w:hAnsi="SimSun"/>
                <w:color w:val="000000"/>
              </w:rPr>
              <w:t>regarding a timely issue.</w:t>
            </w:r>
          </w:p>
          <w:p w14:paraId="7670ECBA" w14:textId="77777777" w:rsidR="008B6E1E" w:rsidRDefault="008B6E1E" w:rsidP="00F20493">
            <w:pPr>
              <w:rPr>
                <w:rFonts w:ascii="SimSun" w:hAnsi="SimSun"/>
                <w:color w:val="000000"/>
              </w:rPr>
            </w:pPr>
          </w:p>
          <w:p w14:paraId="36949909" w14:textId="2F09C066" w:rsidR="00F20493" w:rsidRPr="00F20493" w:rsidRDefault="00F20493" w:rsidP="00F20493">
            <w:pPr>
              <w:rPr>
                <w:rFonts w:ascii="SimSun" w:hAnsi="SimSun"/>
                <w:color w:val="000000"/>
              </w:rPr>
            </w:pPr>
            <w:r w:rsidRPr="00F20493">
              <w:rPr>
                <w:rFonts w:ascii="SimSun" w:hAnsi="SimSun"/>
                <w:color w:val="000000"/>
              </w:rPr>
              <w:t xml:space="preserve">Full briefing materials </w:t>
            </w:r>
            <w:r w:rsidR="008B6E1E">
              <w:rPr>
                <w:rFonts w:ascii="SimSun" w:hAnsi="SimSun"/>
                <w:color w:val="000000"/>
              </w:rPr>
              <w:t>are</w:t>
            </w:r>
            <w:r w:rsidRPr="00F20493">
              <w:rPr>
                <w:rFonts w:ascii="SimSun" w:hAnsi="SimSun"/>
                <w:color w:val="000000"/>
              </w:rPr>
              <w:t xml:space="preserve"> provided </w:t>
            </w:r>
            <w:r w:rsidR="008B6E1E">
              <w:rPr>
                <w:rFonts w:ascii="SimSun" w:hAnsi="SimSun"/>
                <w:color w:val="000000"/>
              </w:rPr>
              <w:t>on the issue to be dealt</w:t>
            </w:r>
            <w:r w:rsidRPr="00F20493">
              <w:rPr>
                <w:rFonts w:ascii="SimSun" w:hAnsi="SimSun"/>
                <w:color w:val="000000"/>
              </w:rPr>
              <w:t xml:space="preserve"> weeks </w:t>
            </w:r>
            <w:r w:rsidR="008B6E1E">
              <w:rPr>
                <w:rFonts w:ascii="SimSun" w:hAnsi="SimSun"/>
                <w:color w:val="000000"/>
              </w:rPr>
              <w:t xml:space="preserve">before </w:t>
            </w:r>
            <w:r w:rsidRPr="00F20493">
              <w:rPr>
                <w:rFonts w:ascii="SimSun" w:hAnsi="SimSun"/>
                <w:color w:val="000000"/>
              </w:rPr>
              <w:t xml:space="preserve">the </w:t>
            </w:r>
            <w:r w:rsidR="008B6E1E">
              <w:rPr>
                <w:rFonts w:ascii="SimSun" w:hAnsi="SimSun"/>
                <w:color w:val="000000"/>
              </w:rPr>
              <w:t xml:space="preserve">actual running of the </w:t>
            </w:r>
            <w:r w:rsidRPr="00F20493">
              <w:rPr>
                <w:rFonts w:ascii="SimSun" w:hAnsi="SimSun"/>
                <w:color w:val="000000"/>
              </w:rPr>
              <w:t>simulation.</w:t>
            </w:r>
          </w:p>
          <w:p w14:paraId="7DBFCCE7" w14:textId="77777777" w:rsidR="00F20493" w:rsidRPr="00F20493" w:rsidRDefault="00F20493" w:rsidP="00F20493">
            <w:pPr>
              <w:rPr>
                <w:rFonts w:ascii="SimSun" w:hAnsi="SimSun"/>
                <w:color w:val="000000"/>
              </w:rPr>
            </w:pPr>
          </w:p>
          <w:p w14:paraId="4224A391" w14:textId="77777777" w:rsidR="00F20493" w:rsidRPr="00F20493" w:rsidRDefault="00F20493" w:rsidP="00F20493">
            <w:pPr>
              <w:rPr>
                <w:rFonts w:ascii="SimSun" w:hAnsi="SimSun"/>
                <w:color w:val="000000"/>
              </w:rPr>
            </w:pPr>
            <w:r w:rsidRPr="00F20493">
              <w:rPr>
                <w:rFonts w:ascii="SimSun" w:hAnsi="SimSun"/>
                <w:color w:val="000000"/>
              </w:rPr>
              <w:t>Simulation Requirements:</w:t>
            </w:r>
          </w:p>
          <w:p w14:paraId="12A3D003" w14:textId="77777777" w:rsidR="00F20493" w:rsidRPr="00F20493" w:rsidRDefault="00F20493" w:rsidP="00F20493">
            <w:pPr>
              <w:rPr>
                <w:rFonts w:ascii="SimSun" w:hAnsi="SimSun"/>
                <w:color w:val="000000"/>
              </w:rPr>
            </w:pPr>
          </w:p>
          <w:p w14:paraId="316FD0DE" w14:textId="77777777" w:rsidR="00F20493" w:rsidRPr="00F20493" w:rsidRDefault="00F20493" w:rsidP="00F20493">
            <w:pPr>
              <w:rPr>
                <w:rFonts w:ascii="SimSun" w:hAnsi="SimSun"/>
                <w:color w:val="000000"/>
              </w:rPr>
            </w:pPr>
            <w:r w:rsidRPr="00F20493">
              <w:rPr>
                <w:rFonts w:ascii="SimSun" w:hAnsi="SimSun"/>
                <w:color w:val="000000"/>
              </w:rPr>
              <w:t>Depending on the role assigned to them students will be expected to:</w:t>
            </w:r>
          </w:p>
          <w:p w14:paraId="29AC9CF5" w14:textId="77777777" w:rsidR="00F20493" w:rsidRPr="00F20493" w:rsidRDefault="00F20493" w:rsidP="00F20493">
            <w:pPr>
              <w:rPr>
                <w:rFonts w:ascii="SimSun" w:hAnsi="SimSun"/>
                <w:color w:val="000000"/>
              </w:rPr>
            </w:pPr>
            <w:r w:rsidRPr="00F20493">
              <w:rPr>
                <w:rFonts w:ascii="SimSun" w:hAnsi="SimSun"/>
                <w:color w:val="000000"/>
              </w:rPr>
              <w:t>•</w:t>
            </w:r>
            <w:r w:rsidRPr="00F20493">
              <w:rPr>
                <w:rFonts w:ascii="SimSun" w:hAnsi="SimSun"/>
                <w:color w:val="000000"/>
              </w:rPr>
              <w:tab/>
              <w:t>research and represent particular policy issues from the different perspectives of the various EU member states and institutions.</w:t>
            </w:r>
          </w:p>
          <w:p w14:paraId="5E0E2158" w14:textId="77777777" w:rsidR="00F20493" w:rsidRPr="00F20493" w:rsidRDefault="00F20493" w:rsidP="00F20493">
            <w:pPr>
              <w:rPr>
                <w:rFonts w:ascii="SimSun" w:hAnsi="SimSun"/>
                <w:color w:val="000000"/>
              </w:rPr>
            </w:pPr>
            <w:r w:rsidRPr="00F20493">
              <w:rPr>
                <w:rFonts w:ascii="SimSun" w:hAnsi="SimSun"/>
                <w:color w:val="000000"/>
              </w:rPr>
              <w:t>•</w:t>
            </w:r>
            <w:r w:rsidRPr="00F20493">
              <w:rPr>
                <w:rFonts w:ascii="SimSun" w:hAnsi="SimSun"/>
                <w:color w:val="000000"/>
              </w:rPr>
              <w:tab/>
              <w:t>defend the (national) position of the assigned member-states, or EU bureaucracy (in which case they are representing supranational positions).</w:t>
            </w:r>
          </w:p>
          <w:p w14:paraId="5F220B9A" w14:textId="77777777" w:rsidR="00F20493" w:rsidRPr="00F20493" w:rsidRDefault="00F20493" w:rsidP="00F20493">
            <w:pPr>
              <w:rPr>
                <w:rFonts w:ascii="SimSun" w:hAnsi="SimSun"/>
                <w:color w:val="000000"/>
              </w:rPr>
            </w:pPr>
            <w:r w:rsidRPr="00F20493">
              <w:rPr>
                <w:rFonts w:ascii="SimSun" w:hAnsi="SimSun"/>
                <w:color w:val="000000"/>
              </w:rPr>
              <w:t>•</w:t>
            </w:r>
            <w:r w:rsidRPr="00F20493">
              <w:rPr>
                <w:rFonts w:ascii="SimSun" w:hAnsi="SimSun"/>
                <w:color w:val="000000"/>
              </w:rPr>
              <w:tab/>
              <w:t xml:space="preserve">coordinate their actions with other role-playing students so that the relationships among the actors and institutions are realistic. </w:t>
            </w:r>
          </w:p>
          <w:p w14:paraId="5E7EB167" w14:textId="28B94EBD" w:rsidR="00F20493" w:rsidRPr="008B6E1E" w:rsidRDefault="00F20493" w:rsidP="00995957">
            <w:pPr>
              <w:rPr>
                <w:rFonts w:ascii="SimSun" w:hAnsi="SimSun"/>
                <w:color w:val="000000"/>
              </w:rPr>
            </w:pPr>
            <w:r w:rsidRPr="00F20493">
              <w:rPr>
                <w:rFonts w:ascii="SimSun" w:hAnsi="SimSun"/>
                <w:color w:val="000000"/>
              </w:rPr>
              <w:t>•</w:t>
            </w:r>
            <w:r w:rsidRPr="00F20493">
              <w:rPr>
                <w:rFonts w:ascii="SimSun" w:hAnsi="SimSun"/>
                <w:color w:val="000000"/>
              </w:rPr>
              <w:tab/>
              <w:t>In terms of the simulation there are no clear/pre-determined goals for the participants i.e. no winning move</w:t>
            </w:r>
            <w:r w:rsidR="008B6E1E">
              <w:rPr>
                <w:rFonts w:ascii="SimSun" w:hAnsi="SimSun"/>
                <w:color w:val="000000"/>
              </w:rPr>
              <w:t xml:space="preserve">. It </w:t>
            </w:r>
            <w:r w:rsidR="00995957">
              <w:rPr>
                <w:rFonts w:ascii="SimSun" w:hAnsi="SimSun"/>
                <w:color w:val="000000"/>
              </w:rPr>
              <w:t>is</w:t>
            </w:r>
            <w:r w:rsidR="008B6E1E">
              <w:rPr>
                <w:rFonts w:ascii="SimSun" w:hAnsi="SimSun"/>
                <w:color w:val="000000"/>
              </w:rPr>
              <w:t xml:space="preserve"> r</w:t>
            </w:r>
            <w:r w:rsidRPr="00F20493">
              <w:rPr>
                <w:rFonts w:ascii="SimSun" w:hAnsi="SimSun"/>
                <w:color w:val="000000"/>
              </w:rPr>
              <w:t xml:space="preserve">ather historical, institutional and personal backgrounds </w:t>
            </w:r>
            <w:r w:rsidR="008B6E1E">
              <w:rPr>
                <w:rFonts w:ascii="SimSun" w:hAnsi="SimSun"/>
                <w:color w:val="000000"/>
              </w:rPr>
              <w:t xml:space="preserve">that </w:t>
            </w:r>
            <w:r w:rsidRPr="00F20493">
              <w:rPr>
                <w:rFonts w:ascii="SimSun" w:hAnsi="SimSun"/>
                <w:color w:val="000000"/>
              </w:rPr>
              <w:t>will set the parameters for preferences as well as limits on compromise. However, each participant should try to maximize their interests/ensure their concerns are factored into any decision.</w:t>
            </w:r>
          </w:p>
        </w:tc>
      </w:tr>
      <w:tr w:rsidR="00A74B1D" w:rsidRPr="005B0790" w14:paraId="5E7EB16A" w14:textId="77777777" w:rsidTr="005E028C">
        <w:trPr>
          <w:trHeight w:val="1260"/>
        </w:trPr>
        <w:tc>
          <w:tcPr>
            <w:tcW w:w="8943" w:type="dxa"/>
            <w:gridSpan w:val="6"/>
            <w:tcBorders>
              <w:top w:val="single" w:sz="4" w:space="0" w:color="auto"/>
              <w:bottom w:val="single" w:sz="4" w:space="0" w:color="auto"/>
            </w:tcBorders>
            <w:shd w:val="clear" w:color="auto" w:fill="auto"/>
          </w:tcPr>
          <w:p w14:paraId="7379AE22" w14:textId="77777777" w:rsidR="00A74B1D" w:rsidRDefault="00A74B1D" w:rsidP="005E028C">
            <w:pPr>
              <w:spacing w:beforeLines="50" w:before="156"/>
              <w:rPr>
                <w:rFonts w:ascii="SimSun" w:cs="SimSun"/>
                <w:b/>
                <w:color w:val="000000"/>
                <w:szCs w:val="21"/>
              </w:rPr>
            </w:pPr>
            <w:r w:rsidRPr="005B0790">
              <w:rPr>
                <w:rFonts w:ascii="SimSun" w:cs="SimSun"/>
                <w:b/>
                <w:color w:val="000000"/>
                <w:szCs w:val="21"/>
              </w:rPr>
              <w:t>If you need a TA, please indicate the</w:t>
            </w:r>
            <w:r w:rsidRPr="005B0790">
              <w:rPr>
                <w:rFonts w:ascii="SimSun" w:cs="SimSun" w:hint="eastAsia"/>
                <w:b/>
                <w:color w:val="000000"/>
                <w:szCs w:val="21"/>
              </w:rPr>
              <w:t xml:space="preserve"> a</w:t>
            </w:r>
            <w:r w:rsidRPr="005B0790">
              <w:rPr>
                <w:rFonts w:ascii="SimSun" w:cs="SimSun"/>
                <w:b/>
                <w:color w:val="000000"/>
                <w:szCs w:val="21"/>
              </w:rPr>
              <w:t>ssignment</w:t>
            </w:r>
            <w:r w:rsidRPr="005B0790">
              <w:rPr>
                <w:rFonts w:ascii="SimSun" w:cs="SimSun" w:hint="eastAsia"/>
                <w:b/>
                <w:color w:val="000000"/>
                <w:szCs w:val="21"/>
              </w:rPr>
              <w:t xml:space="preserve"> of</w:t>
            </w:r>
            <w:r w:rsidRPr="005B0790">
              <w:rPr>
                <w:rFonts w:ascii="SimSun" w:cs="SimSun"/>
                <w:b/>
                <w:color w:val="000000"/>
                <w:szCs w:val="21"/>
              </w:rPr>
              <w:t xml:space="preserve"> assistant:</w:t>
            </w:r>
          </w:p>
          <w:p w14:paraId="54EAE8E1" w14:textId="77777777" w:rsidR="001E1976" w:rsidRDefault="001E1976" w:rsidP="005E028C">
            <w:pPr>
              <w:spacing w:beforeLines="50" w:before="156"/>
              <w:rPr>
                <w:rFonts w:ascii="SimSun" w:cs="SimSun"/>
                <w:bCs/>
                <w:color w:val="000000"/>
                <w:szCs w:val="21"/>
              </w:rPr>
            </w:pPr>
            <w:r>
              <w:rPr>
                <w:rFonts w:ascii="SimSun" w:cs="SimSun"/>
                <w:bCs/>
                <w:color w:val="000000"/>
                <w:szCs w:val="21"/>
              </w:rPr>
              <w:t>A TA is definitely needed to</w:t>
            </w:r>
          </w:p>
          <w:p w14:paraId="2AF9D459" w14:textId="153C979D" w:rsidR="001E1976" w:rsidRPr="001D0390" w:rsidRDefault="001D0390" w:rsidP="001D0390">
            <w:pPr>
              <w:pStyle w:val="af"/>
              <w:numPr>
                <w:ilvl w:val="0"/>
                <w:numId w:val="25"/>
              </w:numPr>
              <w:spacing w:beforeLines="50" w:before="156"/>
              <w:rPr>
                <w:rFonts w:ascii="SimSun" w:cs="SimSun"/>
                <w:bCs/>
                <w:color w:val="000000"/>
                <w:szCs w:val="21"/>
              </w:rPr>
            </w:pPr>
            <w:r w:rsidRPr="001D0390">
              <w:rPr>
                <w:rFonts w:ascii="SimSun" w:cs="SimSun"/>
                <w:bCs/>
                <w:color w:val="000000"/>
                <w:szCs w:val="21"/>
              </w:rPr>
              <w:t>Provide administrative support (follow-up of assignments etc</w:t>
            </w:r>
            <w:r w:rsidRPr="001D0390">
              <w:rPr>
                <w:rFonts w:ascii="SimSun" w:cs="SimSun"/>
                <w:bCs/>
                <w:color w:val="000000"/>
                <w:szCs w:val="21"/>
              </w:rPr>
              <w:t>…</w:t>
            </w:r>
            <w:r w:rsidRPr="001D0390">
              <w:rPr>
                <w:rFonts w:ascii="SimSun" w:cs="SimSun"/>
                <w:bCs/>
                <w:color w:val="000000"/>
                <w:szCs w:val="21"/>
              </w:rPr>
              <w:t>)</w:t>
            </w:r>
          </w:p>
          <w:p w14:paraId="467EC67C" w14:textId="4940FDAF" w:rsidR="001D0390" w:rsidRPr="001D0390" w:rsidRDefault="001D0390" w:rsidP="001D0390">
            <w:pPr>
              <w:pStyle w:val="af"/>
              <w:numPr>
                <w:ilvl w:val="0"/>
                <w:numId w:val="25"/>
              </w:numPr>
              <w:spacing w:beforeLines="50" w:before="156"/>
              <w:rPr>
                <w:rFonts w:ascii="SimSun" w:cs="SimSun"/>
                <w:bCs/>
                <w:color w:val="000000"/>
                <w:szCs w:val="21"/>
              </w:rPr>
            </w:pPr>
            <w:r w:rsidRPr="001D0390">
              <w:rPr>
                <w:rFonts w:ascii="SimSun" w:cs="SimSun"/>
                <w:bCs/>
                <w:color w:val="000000"/>
                <w:szCs w:val="21"/>
              </w:rPr>
              <w:t>Assist with the monitoring of class participation</w:t>
            </w:r>
          </w:p>
          <w:p w14:paraId="7E8060B4" w14:textId="77777777" w:rsidR="001D0390" w:rsidRDefault="001D0390" w:rsidP="001D0390">
            <w:pPr>
              <w:pStyle w:val="af"/>
              <w:numPr>
                <w:ilvl w:val="0"/>
                <w:numId w:val="25"/>
              </w:numPr>
              <w:spacing w:beforeLines="50" w:before="156"/>
              <w:rPr>
                <w:rFonts w:ascii="SimSun" w:cs="SimSun"/>
                <w:bCs/>
                <w:color w:val="000000"/>
                <w:szCs w:val="21"/>
              </w:rPr>
            </w:pPr>
            <w:r w:rsidRPr="001D0390">
              <w:rPr>
                <w:rFonts w:ascii="SimSun" w:cs="SimSun"/>
                <w:bCs/>
                <w:color w:val="000000"/>
                <w:szCs w:val="21"/>
              </w:rPr>
              <w:lastRenderedPageBreak/>
              <w:t>Assist with monitoring and evaluating student participation in the simulation</w:t>
            </w:r>
          </w:p>
          <w:p w14:paraId="5E7EB169" w14:textId="2C310089" w:rsidR="001D0390" w:rsidRPr="001D0390" w:rsidRDefault="001D0390" w:rsidP="001D0390">
            <w:pPr>
              <w:pStyle w:val="af"/>
              <w:numPr>
                <w:ilvl w:val="0"/>
                <w:numId w:val="25"/>
              </w:numPr>
              <w:spacing w:beforeLines="50" w:before="156"/>
              <w:rPr>
                <w:rFonts w:ascii="SimSun" w:cs="SimSun"/>
                <w:bCs/>
                <w:color w:val="000000"/>
                <w:szCs w:val="21"/>
              </w:rPr>
            </w:pPr>
            <w:r>
              <w:rPr>
                <w:rFonts w:ascii="SimSun" w:cs="SimSun"/>
                <w:bCs/>
                <w:color w:val="000000"/>
                <w:szCs w:val="21"/>
              </w:rPr>
              <w:t>Facilitate communication with students</w:t>
            </w:r>
          </w:p>
        </w:tc>
      </w:tr>
      <w:tr w:rsidR="00A74B1D" w:rsidRPr="005B0790" w14:paraId="5E7EB16E" w14:textId="77777777" w:rsidTr="005E028C">
        <w:trPr>
          <w:trHeight w:val="1383"/>
        </w:trPr>
        <w:tc>
          <w:tcPr>
            <w:tcW w:w="8943" w:type="dxa"/>
            <w:gridSpan w:val="6"/>
            <w:shd w:val="clear" w:color="auto" w:fill="auto"/>
          </w:tcPr>
          <w:p w14:paraId="5E7EB16B" w14:textId="6C72C6AC" w:rsidR="00A74B1D" w:rsidRDefault="00A74B1D" w:rsidP="005E028C">
            <w:pPr>
              <w:rPr>
                <w:rFonts w:ascii="SimSun" w:hAnsi="SimSun"/>
                <w:b/>
                <w:color w:val="000000"/>
              </w:rPr>
            </w:pPr>
            <w:r w:rsidRPr="005B0790">
              <w:rPr>
                <w:rFonts w:ascii="SimSun" w:hAnsi="SimSun"/>
                <w:b/>
                <w:color w:val="000000"/>
              </w:rPr>
              <w:lastRenderedPageBreak/>
              <w:t>Grading &amp; Evaluation (</w:t>
            </w:r>
            <w:r w:rsidRPr="005B0790">
              <w:rPr>
                <w:rFonts w:ascii="SimSun" w:hAnsi="SimSun"/>
                <w:b/>
                <w:color w:val="000000"/>
                <w:szCs w:val="21"/>
                <w:shd w:val="clear" w:color="auto" w:fill="FFFFFF"/>
              </w:rPr>
              <w:t xml:space="preserve">Provide a final </w:t>
            </w:r>
            <w:r w:rsidRPr="005B0790">
              <w:rPr>
                <w:rFonts w:ascii="SimSun" w:hAnsi="SimSun" w:hint="eastAsia"/>
                <w:b/>
                <w:color w:val="000000"/>
                <w:szCs w:val="21"/>
                <w:shd w:val="clear" w:color="auto" w:fill="FFFFFF"/>
              </w:rPr>
              <w:t>g</w:t>
            </w:r>
            <w:r w:rsidRPr="005B0790">
              <w:rPr>
                <w:rFonts w:ascii="SimSun" w:hAnsi="SimSun"/>
                <w:b/>
                <w:color w:val="000000"/>
                <w:szCs w:val="21"/>
                <w:shd w:val="clear" w:color="auto" w:fill="FFFFFF"/>
              </w:rPr>
              <w:t>rade that reflect</w:t>
            </w:r>
            <w:r w:rsidRPr="005B0790">
              <w:rPr>
                <w:rFonts w:ascii="SimSun" w:hAnsi="SimSun" w:hint="eastAsia"/>
                <w:b/>
                <w:color w:val="000000"/>
                <w:szCs w:val="21"/>
                <w:shd w:val="clear" w:color="auto" w:fill="FFFFFF"/>
              </w:rPr>
              <w:t>s</w:t>
            </w:r>
            <w:r w:rsidRPr="005B0790">
              <w:rPr>
                <w:rFonts w:ascii="SimSun" w:hAnsi="SimSun"/>
                <w:b/>
                <w:color w:val="000000"/>
                <w:szCs w:val="21"/>
                <w:shd w:val="clear" w:color="auto" w:fill="FFFFFF"/>
              </w:rPr>
              <w:t xml:space="preserve"> the formative evaluation process</w:t>
            </w:r>
            <w:r w:rsidRPr="005B0790">
              <w:rPr>
                <w:rFonts w:ascii="SimSun" w:hAnsi="SimSun" w:hint="eastAsia"/>
                <w:b/>
                <w:color w:val="000000"/>
              </w:rPr>
              <w:t>):</w:t>
            </w:r>
          </w:p>
          <w:p w14:paraId="0A3CB7D6" w14:textId="1C61D572" w:rsidR="00802BD3" w:rsidRDefault="00802BD3" w:rsidP="005E028C">
            <w:pPr>
              <w:rPr>
                <w:rFonts w:ascii="SimSun" w:hAnsi="SimSun"/>
                <w:b/>
                <w:color w:val="000000"/>
              </w:rPr>
            </w:pPr>
          </w:p>
          <w:p w14:paraId="5E7EB16C" w14:textId="0D6F47D9" w:rsidR="00A74B1D" w:rsidRDefault="00802BD3" w:rsidP="00802BD3">
            <w:pPr>
              <w:rPr>
                <w:rFonts w:ascii="SimSun" w:hAnsi="SimSun"/>
                <w:b/>
                <w:color w:val="000000"/>
              </w:rPr>
            </w:pPr>
            <w:r>
              <w:rPr>
                <w:rFonts w:ascii="SimSun" w:hAnsi="SimSun"/>
                <w:b/>
                <w:color w:val="000000"/>
              </w:rPr>
              <w:t>The final grade is based on:</w:t>
            </w:r>
          </w:p>
          <w:p w14:paraId="480FCB6C" w14:textId="6A26001C" w:rsidR="00802BD3" w:rsidRDefault="004D7EF4" w:rsidP="00802BD3">
            <w:pPr>
              <w:pStyle w:val="af"/>
              <w:numPr>
                <w:ilvl w:val="0"/>
                <w:numId w:val="27"/>
              </w:numPr>
              <w:spacing w:line="276" w:lineRule="auto"/>
              <w:rPr>
                <w:szCs w:val="21"/>
              </w:rPr>
            </w:pPr>
            <w:r w:rsidRPr="00802BD3">
              <w:rPr>
                <w:szCs w:val="21"/>
              </w:rPr>
              <w:t>Research essay</w:t>
            </w:r>
            <w:r w:rsidR="00802BD3">
              <w:rPr>
                <w:szCs w:val="21"/>
              </w:rPr>
              <w:t xml:space="preserve"> (</w:t>
            </w:r>
            <w:r w:rsidRPr="00802BD3">
              <w:rPr>
                <w:rFonts w:hint="eastAsia"/>
                <w:szCs w:val="21"/>
              </w:rPr>
              <w:t>7</w:t>
            </w:r>
            <w:r w:rsidRPr="00802BD3">
              <w:rPr>
                <w:szCs w:val="21"/>
              </w:rPr>
              <w:t>0% of the final</w:t>
            </w:r>
            <w:r w:rsidR="00802BD3">
              <w:rPr>
                <w:szCs w:val="21"/>
              </w:rPr>
              <w:t xml:space="preserve"> grade)</w:t>
            </w:r>
          </w:p>
          <w:p w14:paraId="2D471A23" w14:textId="37153056" w:rsidR="00802BD3" w:rsidRDefault="004D7EF4" w:rsidP="00802BD3">
            <w:pPr>
              <w:pStyle w:val="af"/>
              <w:numPr>
                <w:ilvl w:val="0"/>
                <w:numId w:val="27"/>
              </w:numPr>
              <w:spacing w:line="276" w:lineRule="auto"/>
              <w:rPr>
                <w:szCs w:val="21"/>
              </w:rPr>
            </w:pPr>
            <w:r w:rsidRPr="00802BD3">
              <w:rPr>
                <w:rFonts w:hint="eastAsia"/>
                <w:szCs w:val="21"/>
              </w:rPr>
              <w:t>Participation in class</w:t>
            </w:r>
            <w:r w:rsidR="00802BD3">
              <w:rPr>
                <w:szCs w:val="21"/>
              </w:rPr>
              <w:t xml:space="preserve"> (10%)</w:t>
            </w:r>
          </w:p>
          <w:p w14:paraId="05ED065D" w14:textId="40A43473" w:rsidR="00802BD3" w:rsidRDefault="00802BD3" w:rsidP="00802BD3">
            <w:pPr>
              <w:pStyle w:val="af"/>
              <w:numPr>
                <w:ilvl w:val="0"/>
                <w:numId w:val="27"/>
              </w:numPr>
              <w:spacing w:line="276" w:lineRule="auto"/>
              <w:rPr>
                <w:szCs w:val="21"/>
              </w:rPr>
            </w:pPr>
            <w:r>
              <w:rPr>
                <w:szCs w:val="21"/>
              </w:rPr>
              <w:t xml:space="preserve">Participation in </w:t>
            </w:r>
            <w:r w:rsidR="004D7EF4" w:rsidRPr="00802BD3">
              <w:rPr>
                <w:rFonts w:hint="eastAsia"/>
                <w:szCs w:val="21"/>
              </w:rPr>
              <w:t>simulation game</w:t>
            </w:r>
          </w:p>
          <w:p w14:paraId="2605F2F9" w14:textId="1623B2A6" w:rsidR="00802BD3" w:rsidRDefault="004D7EF4" w:rsidP="00802BD3">
            <w:pPr>
              <w:pStyle w:val="af"/>
              <w:numPr>
                <w:ilvl w:val="1"/>
                <w:numId w:val="27"/>
              </w:numPr>
              <w:spacing w:line="276" w:lineRule="auto"/>
              <w:rPr>
                <w:szCs w:val="21"/>
              </w:rPr>
            </w:pPr>
            <w:r w:rsidRPr="00802BD3">
              <w:rPr>
                <w:szCs w:val="21"/>
              </w:rPr>
              <w:t>position paper</w:t>
            </w:r>
            <w:r w:rsidR="00802BD3">
              <w:rPr>
                <w:szCs w:val="21"/>
              </w:rPr>
              <w:t xml:space="preserve"> (10%)</w:t>
            </w:r>
          </w:p>
          <w:p w14:paraId="0FDAB894" w14:textId="67784EAE" w:rsidR="004D7EF4" w:rsidRPr="00802BD3" w:rsidRDefault="004D7EF4" w:rsidP="004D7EF4">
            <w:pPr>
              <w:pStyle w:val="af"/>
              <w:numPr>
                <w:ilvl w:val="1"/>
                <w:numId w:val="27"/>
              </w:numPr>
              <w:spacing w:line="276" w:lineRule="auto"/>
              <w:rPr>
                <w:rFonts w:ascii="SimSun" w:hAnsi="SimSun"/>
                <w:b/>
                <w:color w:val="000000"/>
              </w:rPr>
            </w:pPr>
            <w:r w:rsidRPr="00802BD3">
              <w:rPr>
                <w:szCs w:val="21"/>
              </w:rPr>
              <w:t>negotiation performance</w:t>
            </w:r>
            <w:r w:rsidRPr="00802BD3">
              <w:rPr>
                <w:rFonts w:hint="eastAsia"/>
                <w:szCs w:val="21"/>
              </w:rPr>
              <w:t xml:space="preserve"> report</w:t>
            </w:r>
            <w:r w:rsidR="00802BD3">
              <w:rPr>
                <w:szCs w:val="21"/>
              </w:rPr>
              <w:t xml:space="preserve"> (10%)</w:t>
            </w:r>
          </w:p>
          <w:p w14:paraId="5E7EB16D" w14:textId="77777777" w:rsidR="00A74B1D" w:rsidRPr="005B0790" w:rsidRDefault="00A74B1D" w:rsidP="005E028C">
            <w:pPr>
              <w:ind w:firstLineChars="200" w:firstLine="420"/>
              <w:rPr>
                <w:rFonts w:ascii="SimSun" w:hAnsi="SimSun"/>
                <w:b/>
                <w:color w:val="000000"/>
              </w:rPr>
            </w:pPr>
          </w:p>
        </w:tc>
      </w:tr>
      <w:tr w:rsidR="00A74B1D" w:rsidRPr="005B0790" w14:paraId="5E7EB175" w14:textId="77777777" w:rsidTr="005E028C">
        <w:trPr>
          <w:trHeight w:val="1383"/>
        </w:trPr>
        <w:tc>
          <w:tcPr>
            <w:tcW w:w="8943" w:type="dxa"/>
            <w:gridSpan w:val="6"/>
            <w:shd w:val="clear" w:color="auto" w:fill="auto"/>
          </w:tcPr>
          <w:p w14:paraId="5E7EB16F" w14:textId="77777777" w:rsidR="00A74B1D" w:rsidRPr="005B0790" w:rsidRDefault="00A74B1D" w:rsidP="005E028C">
            <w:pPr>
              <w:rPr>
                <w:rFonts w:ascii="SimSun" w:hAnsi="SimSun"/>
                <w:b/>
                <w:color w:val="000000"/>
              </w:rPr>
            </w:pPr>
            <w:r w:rsidRPr="005B0790">
              <w:rPr>
                <w:rFonts w:ascii="SimSun" w:hAnsi="SimSun"/>
                <w:b/>
                <w:color w:val="000000"/>
              </w:rPr>
              <w:t>Teaching Materials &amp; References</w:t>
            </w:r>
            <w:r w:rsidRPr="005B0790">
              <w:rPr>
                <w:rFonts w:ascii="SimSun" w:hAnsi="SimSun" w:hint="eastAsia"/>
                <w:b/>
                <w:color w:val="000000"/>
              </w:rPr>
              <w:t xml:space="preserve"> (</w:t>
            </w:r>
            <w:r w:rsidRPr="005B0790">
              <w:rPr>
                <w:rFonts w:ascii="SimSun" w:hAnsi="SimSun"/>
                <w:b/>
                <w:color w:val="000000"/>
                <w:szCs w:val="21"/>
                <w:shd w:val="clear" w:color="auto" w:fill="FFFFFF"/>
              </w:rPr>
              <w:t xml:space="preserve">Including </w:t>
            </w:r>
            <w:r w:rsidRPr="005B0790">
              <w:rPr>
                <w:rFonts w:ascii="SimSun" w:hAnsi="SimSun" w:hint="eastAsia"/>
                <w:b/>
                <w:color w:val="000000"/>
                <w:szCs w:val="21"/>
                <w:shd w:val="clear" w:color="auto" w:fill="FFFFFF"/>
              </w:rPr>
              <w:t>A</w:t>
            </w:r>
            <w:r w:rsidRPr="005B0790">
              <w:rPr>
                <w:rFonts w:ascii="SimSun" w:hAnsi="SimSun"/>
                <w:b/>
                <w:color w:val="000000"/>
                <w:szCs w:val="21"/>
                <w:shd w:val="clear" w:color="auto" w:fill="FFFFFF"/>
              </w:rPr>
              <w:t xml:space="preserve">uthor, </w:t>
            </w:r>
            <w:r w:rsidRPr="005B0790">
              <w:rPr>
                <w:rFonts w:ascii="SimSun" w:hAnsi="SimSun" w:hint="eastAsia"/>
                <w:b/>
                <w:color w:val="000000"/>
                <w:szCs w:val="21"/>
                <w:shd w:val="clear" w:color="auto" w:fill="FFFFFF"/>
              </w:rPr>
              <w:t>T</w:t>
            </w:r>
            <w:r w:rsidRPr="005B0790">
              <w:rPr>
                <w:rFonts w:ascii="SimSun" w:hAnsi="SimSun"/>
                <w:b/>
                <w:color w:val="000000"/>
                <w:szCs w:val="21"/>
                <w:shd w:val="clear" w:color="auto" w:fill="FFFFFF"/>
              </w:rPr>
              <w:t xml:space="preserve">itle, </w:t>
            </w:r>
            <w:r w:rsidRPr="005B0790">
              <w:rPr>
                <w:rFonts w:ascii="SimSun" w:hAnsi="SimSun" w:hint="eastAsia"/>
                <w:b/>
                <w:color w:val="000000"/>
                <w:szCs w:val="21"/>
                <w:shd w:val="clear" w:color="auto" w:fill="FFFFFF"/>
              </w:rPr>
              <w:t>P</w:t>
            </w:r>
            <w:r w:rsidRPr="005B0790">
              <w:rPr>
                <w:rFonts w:ascii="SimSun" w:hAnsi="SimSun"/>
                <w:b/>
                <w:color w:val="000000"/>
                <w:szCs w:val="21"/>
                <w:shd w:val="clear" w:color="auto" w:fill="FFFFFF"/>
              </w:rPr>
              <w:t>ublisher and</w:t>
            </w:r>
            <w:r w:rsidRPr="005B0790">
              <w:rPr>
                <w:color w:val="000000"/>
              </w:rPr>
              <w:t xml:space="preserve"> </w:t>
            </w:r>
            <w:r w:rsidRPr="005B0790">
              <w:rPr>
                <w:rFonts w:ascii="SimSun" w:hAnsi="SimSun"/>
                <w:b/>
                <w:color w:val="000000"/>
                <w:szCs w:val="21"/>
                <w:shd w:val="clear" w:color="auto" w:fill="FFFFFF"/>
              </w:rPr>
              <w:t>Publishing time</w:t>
            </w:r>
            <w:r w:rsidRPr="005B0790">
              <w:rPr>
                <w:rFonts w:ascii="SimSun" w:hAnsi="SimSun" w:hint="eastAsia"/>
                <w:b/>
                <w:color w:val="000000"/>
              </w:rPr>
              <w:t>):</w:t>
            </w:r>
          </w:p>
          <w:p w14:paraId="07905E02" w14:textId="77777777" w:rsidR="00D2106B" w:rsidRDefault="00D2106B" w:rsidP="00D2106B">
            <w:pPr>
              <w:pStyle w:val="af1"/>
              <w:spacing w:after="0" w:afterAutospacing="0" w:line="360" w:lineRule="auto"/>
              <w:rPr>
                <w:rFonts w:ascii="Times New Roman" w:eastAsia="SimSun" w:hAnsi="Times New Roman" w:cs="Times New Roman"/>
                <w:sz w:val="28"/>
                <w:szCs w:val="28"/>
                <w:u w:val="single"/>
              </w:rPr>
            </w:pPr>
            <w:r>
              <w:rPr>
                <w:rFonts w:ascii="Times New Roman" w:eastAsia="SimSun" w:hAnsi="Times New Roman" w:cs="Times New Roman"/>
                <w:b/>
                <w:bCs/>
                <w:sz w:val="28"/>
                <w:szCs w:val="28"/>
                <w:u w:val="single"/>
              </w:rPr>
              <w:t>Key Readings</w:t>
            </w:r>
          </w:p>
          <w:p w14:paraId="4873375C" w14:textId="77777777" w:rsidR="00D2106B" w:rsidRDefault="00D2106B" w:rsidP="00D2106B">
            <w:pPr>
              <w:pStyle w:val="af1"/>
              <w:numPr>
                <w:ilvl w:val="0"/>
                <w:numId w:val="26"/>
              </w:numPr>
              <w:adjustRightInd w:val="0"/>
              <w:snapToGrid w:val="0"/>
              <w:spacing w:after="0" w:afterAutospacing="0"/>
              <w:ind w:left="714" w:hanging="357"/>
              <w:rPr>
                <w:rFonts w:ascii="Times New Roman" w:hAnsi="Times New Roman" w:cs="Times New Roman"/>
                <w:sz w:val="21"/>
                <w:szCs w:val="21"/>
                <w:lang w:val="en-GB"/>
              </w:rPr>
            </w:pPr>
            <w:r>
              <w:rPr>
                <w:rFonts w:ascii="Times New Roman" w:hAnsi="Times New Roman" w:cs="Times New Roman"/>
                <w:sz w:val="21"/>
                <w:szCs w:val="21"/>
                <w:lang w:val="en-GB"/>
              </w:rPr>
              <w:t>陈志敏</w:t>
            </w:r>
            <w:r>
              <w:rPr>
                <w:rFonts w:ascii="Times New Roman" w:hAnsi="Times New Roman" w:cs="Times New Roman"/>
                <w:sz w:val="21"/>
                <w:szCs w:val="21"/>
                <w:lang w:val="en-GB"/>
              </w:rPr>
              <w:t xml:space="preserve"> </w:t>
            </w:r>
            <w:r>
              <w:rPr>
                <w:rFonts w:ascii="Times New Roman" w:hAnsi="Times New Roman" w:cs="Times New Roman"/>
                <w:sz w:val="21"/>
                <w:szCs w:val="21"/>
                <w:lang w:val="en-GB"/>
              </w:rPr>
              <w:t>古斯塔夫</w:t>
            </w:r>
            <w:r>
              <w:rPr>
                <w:rFonts w:ascii="Times New Roman" w:hAnsi="Times New Roman" w:cs="Times New Roman"/>
                <w:sz w:val="21"/>
                <w:szCs w:val="21"/>
                <w:lang w:val="en-GB"/>
              </w:rPr>
              <w:t>·</w:t>
            </w:r>
            <w:r>
              <w:rPr>
                <w:rFonts w:ascii="Times New Roman" w:hAnsi="Times New Roman" w:cs="Times New Roman"/>
                <w:sz w:val="21"/>
                <w:szCs w:val="21"/>
                <w:lang w:val="en-GB"/>
              </w:rPr>
              <w:t>盖拉茨</w:t>
            </w:r>
            <w:r>
              <w:rPr>
                <w:rFonts w:ascii="Times New Roman" w:hAnsi="Times New Roman" w:cs="Times New Roman"/>
                <w:sz w:val="21"/>
                <w:szCs w:val="21"/>
                <w:lang w:val="en-GB"/>
              </w:rPr>
              <w:t xml:space="preserve"> </w:t>
            </w:r>
            <w:r>
              <w:rPr>
                <w:rFonts w:ascii="Times New Roman" w:hAnsi="Times New Roman" w:cs="Times New Roman"/>
                <w:sz w:val="21"/>
                <w:szCs w:val="21"/>
                <w:lang w:val="en-GB"/>
              </w:rPr>
              <w:t>著《欧洲联盟对外政策一体化</w:t>
            </w:r>
            <w:r>
              <w:rPr>
                <w:rFonts w:ascii="Times New Roman" w:hAnsi="Times New Roman" w:cs="Times New Roman"/>
                <w:sz w:val="21"/>
                <w:szCs w:val="21"/>
                <w:lang w:val="en-GB"/>
              </w:rPr>
              <w:t>——</w:t>
            </w:r>
            <w:r>
              <w:rPr>
                <w:rFonts w:ascii="Times New Roman" w:hAnsi="Times New Roman" w:cs="Times New Roman"/>
                <w:sz w:val="21"/>
                <w:szCs w:val="21"/>
                <w:lang w:val="en-GB"/>
              </w:rPr>
              <w:t>不可能的使命？》，</w:t>
            </w:r>
            <w:r>
              <w:rPr>
                <w:rFonts w:ascii="Times New Roman" w:hAnsi="Times New Roman" w:cs="Times New Roman"/>
                <w:sz w:val="21"/>
                <w:szCs w:val="21"/>
                <w:lang w:val="en-GB"/>
              </w:rPr>
              <w:t xml:space="preserve"> </w:t>
            </w:r>
            <w:r>
              <w:rPr>
                <w:rFonts w:ascii="Times New Roman" w:hAnsi="Times New Roman" w:cs="Times New Roman"/>
                <w:sz w:val="21"/>
                <w:szCs w:val="21"/>
                <w:lang w:val="en-GB"/>
              </w:rPr>
              <w:t>时事出版社，</w:t>
            </w:r>
            <w:r>
              <w:rPr>
                <w:rFonts w:ascii="Times New Roman" w:hAnsi="Times New Roman" w:cs="Times New Roman"/>
                <w:sz w:val="21"/>
                <w:szCs w:val="21"/>
                <w:lang w:val="en-GB"/>
              </w:rPr>
              <w:t>2003</w:t>
            </w:r>
            <w:r>
              <w:rPr>
                <w:rFonts w:ascii="Times New Roman" w:hAnsi="Times New Roman" w:cs="Times New Roman"/>
                <w:sz w:val="21"/>
                <w:szCs w:val="21"/>
                <w:lang w:val="en-GB"/>
              </w:rPr>
              <w:t>年</w:t>
            </w:r>
            <w:r>
              <w:rPr>
                <w:rFonts w:ascii="Times New Roman" w:hAnsi="Times New Roman" w:cs="Times New Roman"/>
                <w:sz w:val="21"/>
                <w:szCs w:val="21"/>
                <w:lang w:val="en-GB"/>
              </w:rPr>
              <w:t>12</w:t>
            </w:r>
            <w:r>
              <w:rPr>
                <w:rFonts w:ascii="Times New Roman" w:hAnsi="Times New Roman" w:cs="Times New Roman"/>
                <w:sz w:val="21"/>
                <w:szCs w:val="21"/>
                <w:lang w:val="en-GB"/>
              </w:rPr>
              <w:t>月</w:t>
            </w:r>
          </w:p>
          <w:p w14:paraId="071FACF3" w14:textId="0ADD31C9" w:rsidR="00D2106B" w:rsidRDefault="00D2106B" w:rsidP="00D2106B">
            <w:pPr>
              <w:pStyle w:val="af1"/>
              <w:numPr>
                <w:ilvl w:val="0"/>
                <w:numId w:val="26"/>
              </w:numPr>
              <w:spacing w:after="0" w:afterAutospacing="0" w:line="276" w:lineRule="auto"/>
              <w:rPr>
                <w:rFonts w:ascii="Times New Roman" w:hAnsi="Times New Roman" w:cs="Times New Roman"/>
                <w:sz w:val="21"/>
                <w:szCs w:val="21"/>
              </w:rPr>
            </w:pPr>
            <w:r>
              <w:rPr>
                <w:rFonts w:ascii="Times New Roman" w:hAnsi="Times New Roman" w:cs="Times New Roman"/>
                <w:sz w:val="21"/>
                <w:szCs w:val="21"/>
                <w:lang w:val="en-GB"/>
              </w:rPr>
              <w:t xml:space="preserve">Keukeleire, Stephan – </w:t>
            </w:r>
            <w:r>
              <w:rPr>
                <w:rFonts w:ascii="Times New Roman" w:hAnsi="Times New Roman" w:cs="Times New Roman" w:hint="eastAsia"/>
                <w:sz w:val="21"/>
                <w:szCs w:val="21"/>
                <w:lang w:val="en-GB"/>
              </w:rPr>
              <w:t>Del</w:t>
            </w:r>
            <w:r>
              <w:rPr>
                <w:rFonts w:ascii="Times New Roman" w:hAnsi="Times New Roman" w:cs="Times New Roman"/>
                <w:sz w:val="21"/>
                <w:szCs w:val="21"/>
                <w:lang w:val="en-GB"/>
              </w:rPr>
              <w:t xml:space="preserve">reux, Torn: </w:t>
            </w:r>
            <w:r>
              <w:rPr>
                <w:rFonts w:ascii="Times New Roman" w:hAnsi="Times New Roman" w:cs="Times New Roman"/>
                <w:i/>
                <w:sz w:val="21"/>
                <w:szCs w:val="21"/>
                <w:lang w:val="en-GB"/>
              </w:rPr>
              <w:t>The Foreign Policy of the European Union</w:t>
            </w:r>
            <w:r w:rsidR="00995957">
              <w:rPr>
                <w:rFonts w:ascii="Times New Roman" w:hAnsi="Times New Roman" w:cs="Times New Roman"/>
                <w:sz w:val="21"/>
                <w:szCs w:val="21"/>
                <w:lang w:val="en-GB"/>
              </w:rPr>
              <w:t xml:space="preserve">, </w:t>
            </w:r>
            <w:r>
              <w:rPr>
                <w:rFonts w:ascii="Times New Roman" w:hAnsi="Times New Roman" w:cs="Times New Roman"/>
                <w:sz w:val="21"/>
                <w:szCs w:val="21"/>
                <w:lang w:val="en-GB"/>
              </w:rPr>
              <w:t>Houndmills: Palgrave Macmillan, 2014.</w:t>
            </w:r>
            <w:r>
              <w:rPr>
                <w:rFonts w:ascii="Times New Roman" w:hAnsi="Times New Roman" w:cs="Times New Roman" w:hint="eastAsia"/>
                <w:sz w:val="21"/>
                <w:szCs w:val="21"/>
              </w:rPr>
              <w:t>有中译本，在</w:t>
            </w:r>
            <w:r>
              <w:rPr>
                <w:rFonts w:ascii="Times New Roman" w:eastAsia="SimSun" w:hAnsi="Times New Roman" w:cs="Times New Roman" w:hint="eastAsia"/>
                <w:sz w:val="21"/>
                <w:szCs w:val="21"/>
              </w:rPr>
              <w:t>《欧盟与世界》丛书</w:t>
            </w:r>
          </w:p>
          <w:p w14:paraId="653AA8A9" w14:textId="77777777" w:rsidR="00D2106B" w:rsidRDefault="00D2106B" w:rsidP="00D2106B">
            <w:pPr>
              <w:pStyle w:val="af1"/>
              <w:spacing w:after="0" w:afterAutospacing="0" w:line="360" w:lineRule="auto"/>
              <w:rPr>
                <w:rFonts w:ascii="Times New Roman" w:eastAsia="SimSun" w:hAnsi="Times New Roman" w:cs="Times New Roman"/>
                <w:b/>
                <w:bCs/>
                <w:sz w:val="28"/>
                <w:szCs w:val="28"/>
                <w:u w:val="single"/>
              </w:rPr>
            </w:pPr>
            <w:r>
              <w:rPr>
                <w:rFonts w:ascii="Times New Roman" w:eastAsia="SimSun" w:hAnsi="Times New Roman" w:cs="Times New Roman"/>
                <w:b/>
                <w:bCs/>
                <w:sz w:val="28"/>
                <w:szCs w:val="28"/>
                <w:u w:val="single"/>
              </w:rPr>
              <w:t>Further Reading</w:t>
            </w:r>
          </w:p>
          <w:p w14:paraId="1665590D" w14:textId="77777777" w:rsidR="00D2106B" w:rsidRDefault="00D2106B" w:rsidP="00D2106B">
            <w:pPr>
              <w:pStyle w:val="af1"/>
              <w:spacing w:after="0" w:afterAutospacing="0" w:line="276" w:lineRule="auto"/>
              <w:rPr>
                <w:szCs w:val="21"/>
              </w:rPr>
            </w:pPr>
            <w:r>
              <w:rPr>
                <w:rFonts w:ascii="Times New Roman" w:eastAsia="SimSun" w:hAnsi="Times New Roman" w:cs="Times New Roman"/>
                <w:sz w:val="21"/>
                <w:szCs w:val="21"/>
              </w:rPr>
              <w:t xml:space="preserve">Christopher Hill and Michael Smith, International Relations and the European Union (Oxford, UK: Oxford University Press, </w:t>
            </w:r>
            <w:r>
              <w:rPr>
                <w:rFonts w:ascii="Times New Roman" w:eastAsia="SimSun" w:hAnsi="Times New Roman" w:cs="Times New Roman" w:hint="eastAsia"/>
                <w:sz w:val="21"/>
                <w:szCs w:val="21"/>
              </w:rPr>
              <w:t>second edition, 2011</w:t>
            </w:r>
            <w:r>
              <w:rPr>
                <w:rFonts w:ascii="Times New Roman" w:eastAsia="SimSun" w:hAnsi="Times New Roman" w:cs="Times New Roman"/>
                <w:sz w:val="21"/>
                <w:szCs w:val="21"/>
              </w:rPr>
              <w:t>).</w:t>
            </w:r>
            <w:r>
              <w:rPr>
                <w:rFonts w:hint="eastAsia"/>
                <w:szCs w:val="21"/>
              </w:rPr>
              <w:t xml:space="preserve"> </w:t>
            </w:r>
          </w:p>
          <w:p w14:paraId="491612A7"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陈玉刚：《国家与超国家――欧洲一体化理论比较研究》，上海人民出版社</w:t>
            </w:r>
            <w:r>
              <w:rPr>
                <w:rFonts w:ascii="Times New Roman" w:eastAsia="SimSun" w:hAnsi="Times New Roman" w:cs="Times New Roman" w:hint="eastAsia"/>
                <w:sz w:val="21"/>
                <w:szCs w:val="21"/>
              </w:rPr>
              <w:t>2001</w:t>
            </w:r>
            <w:r>
              <w:rPr>
                <w:rFonts w:ascii="Times New Roman" w:eastAsia="SimSun" w:hAnsi="Times New Roman" w:cs="Times New Roman" w:hint="eastAsia"/>
                <w:sz w:val="21"/>
                <w:szCs w:val="21"/>
              </w:rPr>
              <w:t>年</w:t>
            </w:r>
            <w:r>
              <w:rPr>
                <w:rFonts w:ascii="Times New Roman" w:eastAsia="SimSun" w:hAnsi="Times New Roman" w:cs="Times New Roman" w:hint="eastAsia"/>
                <w:sz w:val="21"/>
                <w:szCs w:val="21"/>
              </w:rPr>
              <w:t>10</w:t>
            </w:r>
            <w:r>
              <w:rPr>
                <w:rFonts w:ascii="Times New Roman" w:eastAsia="SimSun" w:hAnsi="Times New Roman" w:cs="Times New Roman" w:hint="eastAsia"/>
                <w:sz w:val="21"/>
                <w:szCs w:val="21"/>
              </w:rPr>
              <w:t>月</w:t>
            </w:r>
          </w:p>
          <w:p w14:paraId="6ED65CB8"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朱立群主编：《国际体系与中欧关系》，北京：世界知识出版社</w:t>
            </w:r>
            <w:r>
              <w:rPr>
                <w:rFonts w:ascii="Times New Roman" w:eastAsia="SimSun" w:hAnsi="Times New Roman" w:cs="Times New Roman" w:hint="eastAsia"/>
                <w:sz w:val="21"/>
                <w:szCs w:val="21"/>
              </w:rPr>
              <w:t>2008</w:t>
            </w:r>
            <w:r>
              <w:rPr>
                <w:rFonts w:ascii="Times New Roman" w:eastAsia="SimSun" w:hAnsi="Times New Roman" w:cs="Times New Roman" w:hint="eastAsia"/>
                <w:sz w:val="21"/>
                <w:szCs w:val="21"/>
              </w:rPr>
              <w:t>年版。</w:t>
            </w:r>
          </w:p>
          <w:p w14:paraId="30AFE6B2"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郑启荣主编，《全球视野下的欧盟共同外交和安全政策》</w:t>
            </w:r>
            <w:r>
              <w:rPr>
                <w:rFonts w:ascii="Times New Roman" w:eastAsia="SimSun" w:hAnsi="Times New Roman" w:cs="Times New Roman" w:hint="eastAsia"/>
                <w:sz w:val="21"/>
                <w:szCs w:val="21"/>
              </w:rPr>
              <w:t xml:space="preserve">, </w:t>
            </w:r>
            <w:r>
              <w:rPr>
                <w:rFonts w:ascii="Times New Roman" w:eastAsia="SimSun" w:hAnsi="Times New Roman" w:cs="Times New Roman" w:hint="eastAsia"/>
                <w:sz w:val="21"/>
                <w:szCs w:val="21"/>
              </w:rPr>
              <w:t>世界知识出版社</w:t>
            </w:r>
            <w:r>
              <w:rPr>
                <w:rFonts w:ascii="Times New Roman" w:eastAsia="SimSun" w:hAnsi="Times New Roman" w:cs="Times New Roman" w:hint="eastAsia"/>
                <w:sz w:val="21"/>
                <w:szCs w:val="21"/>
              </w:rPr>
              <w:t>2008</w:t>
            </w:r>
            <w:r>
              <w:rPr>
                <w:rFonts w:ascii="Times New Roman" w:eastAsia="SimSun" w:hAnsi="Times New Roman" w:cs="Times New Roman" w:hint="eastAsia"/>
                <w:sz w:val="21"/>
                <w:szCs w:val="21"/>
              </w:rPr>
              <w:t>年。</w:t>
            </w:r>
          </w:p>
          <w:p w14:paraId="67320B36"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秦亚青主编，《观念、制度与政策：欧盟软权力研究》，世界知识出版社</w:t>
            </w:r>
            <w:r>
              <w:rPr>
                <w:rFonts w:ascii="Times New Roman" w:eastAsia="SimSun" w:hAnsi="Times New Roman" w:cs="Times New Roman" w:hint="eastAsia"/>
                <w:sz w:val="21"/>
                <w:szCs w:val="21"/>
              </w:rPr>
              <w:t>2008</w:t>
            </w:r>
            <w:r>
              <w:rPr>
                <w:rFonts w:ascii="Times New Roman" w:eastAsia="SimSun" w:hAnsi="Times New Roman" w:cs="Times New Roman" w:hint="eastAsia"/>
                <w:sz w:val="21"/>
                <w:szCs w:val="21"/>
              </w:rPr>
              <w:t>年。</w:t>
            </w:r>
          </w:p>
          <w:p w14:paraId="05E4FA93"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陈乐民，《</w:t>
            </w:r>
            <w:r>
              <w:rPr>
                <w:rFonts w:ascii="Times New Roman" w:eastAsia="SimSun" w:hAnsi="Times New Roman" w:cs="Times New Roman"/>
                <w:sz w:val="21"/>
                <w:szCs w:val="21"/>
              </w:rPr>
              <w:t>“</w:t>
            </w:r>
            <w:r>
              <w:rPr>
                <w:rFonts w:ascii="Times New Roman" w:eastAsia="SimSun" w:hAnsi="Times New Roman" w:cs="Times New Roman"/>
                <w:sz w:val="21"/>
                <w:szCs w:val="21"/>
              </w:rPr>
              <w:t>欧洲观念</w:t>
            </w:r>
            <w:r>
              <w:rPr>
                <w:rFonts w:ascii="Times New Roman" w:eastAsia="SimSun" w:hAnsi="Times New Roman" w:cs="Times New Roman"/>
                <w:sz w:val="21"/>
                <w:szCs w:val="21"/>
              </w:rPr>
              <w:t>”</w:t>
            </w:r>
            <w:r>
              <w:rPr>
                <w:rFonts w:ascii="Times New Roman" w:eastAsia="SimSun" w:hAnsi="Times New Roman" w:cs="Times New Roman"/>
                <w:sz w:val="21"/>
                <w:szCs w:val="21"/>
              </w:rPr>
              <w:t>的历史哲学》，东方出版社，</w:t>
            </w:r>
            <w:r>
              <w:rPr>
                <w:rFonts w:ascii="Times New Roman" w:eastAsia="SimSun" w:hAnsi="Times New Roman" w:cs="Times New Roman"/>
                <w:sz w:val="21"/>
                <w:szCs w:val="21"/>
              </w:rPr>
              <w:t>1988</w:t>
            </w:r>
            <w:r>
              <w:rPr>
                <w:rFonts w:ascii="Times New Roman" w:eastAsia="SimSun" w:hAnsi="Times New Roman" w:cs="Times New Roman"/>
                <w:sz w:val="21"/>
                <w:szCs w:val="21"/>
              </w:rPr>
              <w:t>年</w:t>
            </w:r>
          </w:p>
          <w:p w14:paraId="3C6D98B8"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张茂明著，《欧洲联盟国际行为能力研究》，北京：当代世界出版社，</w:t>
            </w:r>
            <w:r>
              <w:rPr>
                <w:rFonts w:ascii="Times New Roman" w:eastAsia="SimSun" w:hAnsi="Times New Roman" w:cs="Times New Roman"/>
                <w:sz w:val="21"/>
                <w:szCs w:val="21"/>
              </w:rPr>
              <w:t>2003.</w:t>
            </w:r>
          </w:p>
          <w:p w14:paraId="538890FA"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陈志敏等著，《中国、美国与欧洲：新三边关系中的合作与竞争》，上海人民出版社</w:t>
            </w:r>
            <w:r>
              <w:rPr>
                <w:rFonts w:ascii="Times New Roman" w:eastAsia="SimSun" w:hAnsi="Times New Roman" w:cs="Times New Roman"/>
                <w:sz w:val="21"/>
                <w:szCs w:val="21"/>
              </w:rPr>
              <w:t>2011</w:t>
            </w:r>
            <w:r>
              <w:rPr>
                <w:rFonts w:ascii="Times New Roman" w:eastAsia="SimSun" w:hAnsi="Times New Roman" w:cs="Times New Roman" w:hint="eastAsia"/>
                <w:sz w:val="21"/>
                <w:szCs w:val="21"/>
              </w:rPr>
              <w:t>，</w:t>
            </w:r>
          </w:p>
          <w:p w14:paraId="392EA142"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《欧盟与世界》丛书，陈志敏、戴炳然主编，上海人民出版社</w:t>
            </w:r>
          </w:p>
          <w:p w14:paraId="4CED4408" w14:textId="45F6E8AD" w:rsidR="00D2106B" w:rsidRDefault="00D2106B" w:rsidP="00D2106B">
            <w:pPr>
              <w:pStyle w:val="af1"/>
              <w:spacing w:after="0" w:afterAutospacing="0" w:line="360" w:lineRule="auto"/>
              <w:rPr>
                <w:rFonts w:ascii="Times New Roman" w:hAnsi="Times New Roman" w:cs="Times New Roman"/>
                <w:color w:val="000000"/>
                <w:sz w:val="28"/>
                <w:szCs w:val="28"/>
              </w:rPr>
            </w:pPr>
            <w:r>
              <w:rPr>
                <w:rFonts w:ascii="Times New Roman" w:eastAsia="SimSun" w:hAnsi="Times New Roman" w:cs="Times New Roman" w:hint="eastAsia"/>
                <w:b/>
                <w:bCs/>
                <w:sz w:val="28"/>
                <w:szCs w:val="28"/>
                <w:u w:val="single"/>
              </w:rPr>
              <w:t>Journals</w:t>
            </w:r>
          </w:p>
          <w:p w14:paraId="4557C5B1"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《欧洲研究》</w:t>
            </w:r>
          </w:p>
          <w:p w14:paraId="5347E886"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《世界经济与政治》</w:t>
            </w:r>
          </w:p>
          <w:p w14:paraId="08B032A0"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European Foreign Affairs Review</w:t>
            </w:r>
            <w:r>
              <w:rPr>
                <w:rFonts w:ascii="Times New Roman" w:eastAsia="SimSun" w:hAnsi="Times New Roman" w:cs="Times New Roman" w:hint="eastAsia"/>
                <w:sz w:val="21"/>
                <w:szCs w:val="21"/>
              </w:rPr>
              <w:t xml:space="preserve"> </w:t>
            </w:r>
          </w:p>
          <w:p w14:paraId="6A92E4B6"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lastRenderedPageBreak/>
              <w:t>International Affairs</w:t>
            </w:r>
          </w:p>
          <w:p w14:paraId="205D09FD"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Journal of Common Market Studies</w:t>
            </w:r>
          </w:p>
          <w:p w14:paraId="2C54E9A8"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European Journal of Public Policy</w:t>
            </w:r>
          </w:p>
          <w:p w14:paraId="50949517"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hint="eastAsia"/>
                <w:sz w:val="21"/>
                <w:szCs w:val="21"/>
              </w:rPr>
              <w:t>Asia Europe Journal</w:t>
            </w:r>
          </w:p>
          <w:p w14:paraId="6124AFB0" w14:textId="77777777" w:rsid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sz w:val="21"/>
                <w:szCs w:val="21"/>
              </w:rPr>
              <w:t>Survival</w:t>
            </w:r>
          </w:p>
          <w:p w14:paraId="41889164" w14:textId="3BC7C682" w:rsidR="00D2106B" w:rsidRPr="00D2106B" w:rsidRDefault="00D2106B" w:rsidP="00D2106B">
            <w:pPr>
              <w:pStyle w:val="af1"/>
              <w:spacing w:after="0" w:afterAutospacing="0" w:line="276" w:lineRule="auto"/>
              <w:rPr>
                <w:rFonts w:ascii="Times New Roman" w:eastAsia="SimSun" w:hAnsi="Times New Roman" w:cs="Times New Roman"/>
                <w:sz w:val="21"/>
                <w:szCs w:val="21"/>
              </w:rPr>
            </w:pPr>
            <w:r>
              <w:rPr>
                <w:rFonts w:ascii="Times New Roman" w:eastAsia="SimSun" w:hAnsi="Times New Roman" w:cs="Times New Roman"/>
                <w:b/>
                <w:bCs/>
                <w:sz w:val="28"/>
                <w:szCs w:val="28"/>
                <w:u w:val="single"/>
              </w:rPr>
              <w:t>Online References</w:t>
            </w:r>
          </w:p>
          <w:p w14:paraId="2F3E7875" w14:textId="77777777" w:rsidR="00D2106B" w:rsidRDefault="002B6269" w:rsidP="00D2106B">
            <w:pPr>
              <w:pStyle w:val="af1"/>
              <w:spacing w:after="0" w:afterAutospacing="0"/>
              <w:rPr>
                <w:rFonts w:ascii="Calibri" w:eastAsia="SimSun" w:hAnsi="Calibri" w:cs="Times New Roman"/>
                <w:sz w:val="21"/>
                <w:szCs w:val="21"/>
              </w:rPr>
            </w:pPr>
            <w:hyperlink r:id="rId9" w:history="1">
              <w:r w:rsidR="00D2106B">
                <w:rPr>
                  <w:rFonts w:ascii="Calibri" w:hAnsi="Calibri"/>
                </w:rPr>
                <w:t>http://europa.eu/index_en.htm</w:t>
              </w:r>
            </w:hyperlink>
          </w:p>
          <w:p w14:paraId="0A9FDB2D" w14:textId="77777777" w:rsidR="00D2106B" w:rsidRDefault="00D2106B" w:rsidP="00D2106B">
            <w:pPr>
              <w:pStyle w:val="af1"/>
              <w:spacing w:after="0" w:afterAutospacing="0"/>
              <w:rPr>
                <w:rFonts w:ascii="Calibri" w:eastAsia="SimSun" w:hAnsi="Calibri" w:cs="Times New Roman"/>
                <w:sz w:val="21"/>
                <w:szCs w:val="21"/>
              </w:rPr>
            </w:pPr>
            <w:r>
              <w:rPr>
                <w:rFonts w:ascii="Calibri" w:eastAsia="SimSun" w:hAnsi="Calibri" w:cs="Times New Roman" w:hint="eastAsia"/>
                <w:sz w:val="21"/>
                <w:szCs w:val="21"/>
              </w:rPr>
              <w:t>http://www.politico.eu/</w:t>
            </w:r>
          </w:p>
          <w:p w14:paraId="31A80971" w14:textId="77777777" w:rsidR="00D2106B" w:rsidRDefault="00D2106B" w:rsidP="00D2106B">
            <w:pPr>
              <w:pStyle w:val="af1"/>
              <w:spacing w:after="0" w:afterAutospacing="0"/>
              <w:rPr>
                <w:rFonts w:ascii="Calibri" w:eastAsia="SimSun" w:hAnsi="Calibri" w:cs="Times New Roman"/>
                <w:sz w:val="21"/>
                <w:szCs w:val="21"/>
              </w:rPr>
            </w:pPr>
            <w:r>
              <w:rPr>
                <w:rFonts w:ascii="Calibri" w:eastAsia="SimSun" w:hAnsi="Calibri" w:cs="Times New Roman"/>
                <w:sz w:val="21"/>
                <w:szCs w:val="21"/>
              </w:rPr>
              <w:t xml:space="preserve">European Union Institute for Security Studies - Official Site: </w:t>
            </w:r>
            <w:hyperlink r:id="rId10" w:history="1">
              <w:r>
                <w:rPr>
                  <w:rFonts w:ascii="Calibri" w:eastAsia="SimSun" w:hAnsi="Calibri" w:cs="Times New Roman"/>
                  <w:sz w:val="21"/>
                  <w:szCs w:val="21"/>
                </w:rPr>
                <w:t>www.iss.europa.eu</w:t>
              </w:r>
            </w:hyperlink>
          </w:p>
          <w:p w14:paraId="167F0174" w14:textId="77777777" w:rsidR="00D2106B" w:rsidRDefault="00D2106B" w:rsidP="00D2106B">
            <w:pPr>
              <w:pStyle w:val="af1"/>
              <w:spacing w:after="0" w:afterAutospacing="0"/>
              <w:rPr>
                <w:rFonts w:ascii="Calibri" w:eastAsia="SimSun" w:hAnsi="Calibri" w:cs="Times New Roman"/>
                <w:sz w:val="21"/>
                <w:szCs w:val="21"/>
              </w:rPr>
            </w:pPr>
            <w:r>
              <w:rPr>
                <w:rFonts w:ascii="Calibri" w:eastAsia="SimSun" w:hAnsi="Calibri" w:cs="Times New Roman"/>
                <w:sz w:val="21"/>
                <w:szCs w:val="21"/>
              </w:rPr>
              <w:t>European council on foreign relations (ecfr): http://www.ecfr.eu/</w:t>
            </w:r>
          </w:p>
          <w:p w14:paraId="21678AF8" w14:textId="77777777" w:rsidR="00D2106B" w:rsidRDefault="00D2106B" w:rsidP="00D2106B">
            <w:pPr>
              <w:pStyle w:val="af1"/>
              <w:spacing w:after="0" w:afterAutospacing="0"/>
              <w:rPr>
                <w:rFonts w:ascii="Calibri" w:eastAsia="SimSun" w:hAnsi="Calibri" w:cs="Times New Roman"/>
                <w:sz w:val="21"/>
                <w:szCs w:val="21"/>
              </w:rPr>
            </w:pPr>
            <w:r>
              <w:rPr>
                <w:rFonts w:ascii="Calibri" w:eastAsia="SimSun" w:hAnsi="Calibri" w:cs="Times New Roman" w:hint="eastAsia"/>
                <w:sz w:val="21"/>
                <w:szCs w:val="21"/>
              </w:rPr>
              <w:t xml:space="preserve">European Policy Center: </w:t>
            </w:r>
            <w:r>
              <w:rPr>
                <w:rFonts w:ascii="Calibri" w:eastAsia="SimSun" w:hAnsi="Calibri" w:cs="Times New Roman"/>
                <w:sz w:val="21"/>
                <w:szCs w:val="21"/>
              </w:rPr>
              <w:t>http://www.</w:t>
            </w:r>
            <w:r>
              <w:rPr>
                <w:rFonts w:ascii="Calibri" w:eastAsia="SimSun" w:hAnsi="Calibri" w:cs="Times New Roman" w:hint="eastAsia"/>
                <w:sz w:val="21"/>
                <w:szCs w:val="21"/>
              </w:rPr>
              <w:t>epc.eu</w:t>
            </w:r>
            <w:r>
              <w:rPr>
                <w:rFonts w:ascii="Calibri" w:eastAsia="SimSun" w:hAnsi="Calibri" w:cs="Times New Roman"/>
                <w:sz w:val="21"/>
                <w:szCs w:val="21"/>
              </w:rPr>
              <w:t xml:space="preserve"> </w:t>
            </w:r>
          </w:p>
          <w:p w14:paraId="1C4B1F0B" w14:textId="77777777" w:rsidR="00D2106B" w:rsidRDefault="00D2106B" w:rsidP="00D2106B">
            <w:pPr>
              <w:pStyle w:val="af1"/>
              <w:spacing w:after="0" w:afterAutospacing="0"/>
              <w:rPr>
                <w:rFonts w:ascii="Calibri" w:eastAsia="SimSun" w:hAnsi="Calibri" w:cs="Times New Roman"/>
                <w:sz w:val="21"/>
                <w:szCs w:val="21"/>
              </w:rPr>
            </w:pPr>
            <w:r>
              <w:rPr>
                <w:rFonts w:ascii="Calibri" w:eastAsia="SimSun" w:hAnsi="Calibri" w:cs="Times New Roman"/>
                <w:sz w:val="21"/>
                <w:szCs w:val="21"/>
              </w:rPr>
              <w:t>Centre for European Reform</w:t>
            </w:r>
            <w:r>
              <w:rPr>
                <w:rFonts w:ascii="Calibri" w:eastAsia="SimSun" w:hAnsi="Calibri" w:cs="Times New Roman" w:hint="eastAsia"/>
                <w:sz w:val="21"/>
                <w:szCs w:val="21"/>
              </w:rPr>
              <w:t xml:space="preserve">: </w:t>
            </w:r>
            <w:r>
              <w:rPr>
                <w:rFonts w:ascii="Calibri" w:eastAsia="SimSun" w:hAnsi="Calibri" w:cs="Times New Roman"/>
                <w:sz w:val="21"/>
                <w:szCs w:val="21"/>
              </w:rPr>
              <w:t>http://www.cer.org.uk,</w:t>
            </w:r>
          </w:p>
          <w:p w14:paraId="08F29F66" w14:textId="77777777" w:rsidR="00D2106B" w:rsidRDefault="00D2106B" w:rsidP="00D2106B">
            <w:pPr>
              <w:pStyle w:val="af1"/>
              <w:spacing w:after="0" w:afterAutospacing="0"/>
              <w:rPr>
                <w:rFonts w:ascii="Calibri" w:eastAsia="SimSun" w:hAnsi="Calibri" w:cs="Times New Roman"/>
                <w:sz w:val="21"/>
                <w:szCs w:val="21"/>
              </w:rPr>
            </w:pPr>
            <w:r>
              <w:rPr>
                <w:rFonts w:ascii="Calibri" w:eastAsia="SimSun" w:hAnsi="Calibri" w:cs="Times New Roman" w:hint="eastAsia"/>
                <w:sz w:val="21"/>
                <w:szCs w:val="21"/>
              </w:rPr>
              <w:t>http://</w:t>
            </w:r>
            <w:r>
              <w:rPr>
                <w:rFonts w:ascii="Calibri" w:eastAsia="SimSun" w:hAnsi="Calibri" w:cs="Times New Roman"/>
                <w:sz w:val="21"/>
                <w:szCs w:val="21"/>
              </w:rPr>
              <w:t>EUObserver.com</w:t>
            </w:r>
          </w:p>
          <w:p w14:paraId="5E7EB170" w14:textId="77777777" w:rsidR="00A74B1D" w:rsidRPr="005B0790" w:rsidRDefault="00A74B1D" w:rsidP="005E028C">
            <w:pPr>
              <w:rPr>
                <w:rFonts w:ascii="SimSun" w:hAnsi="SimSun"/>
                <w:b/>
                <w:color w:val="000000"/>
              </w:rPr>
            </w:pPr>
          </w:p>
          <w:p w14:paraId="5E7EB171" w14:textId="77777777" w:rsidR="00A74B1D" w:rsidRPr="005B0790" w:rsidRDefault="00A74B1D" w:rsidP="005E028C">
            <w:pPr>
              <w:rPr>
                <w:rFonts w:ascii="SimSun" w:hAnsi="SimSun"/>
                <w:b/>
                <w:color w:val="000000"/>
              </w:rPr>
            </w:pPr>
          </w:p>
          <w:p w14:paraId="5E7EB172" w14:textId="77777777" w:rsidR="00A74B1D" w:rsidRPr="005B0790" w:rsidRDefault="00A74B1D" w:rsidP="005E028C">
            <w:pPr>
              <w:rPr>
                <w:rFonts w:ascii="SimSun" w:hAnsi="SimSun"/>
                <w:b/>
                <w:color w:val="000000"/>
              </w:rPr>
            </w:pPr>
          </w:p>
          <w:p w14:paraId="5E7EB173" w14:textId="77777777" w:rsidR="00A74B1D" w:rsidRPr="005B0790" w:rsidRDefault="00A74B1D" w:rsidP="005E028C">
            <w:pPr>
              <w:rPr>
                <w:rFonts w:ascii="SimSun" w:hAnsi="SimSun"/>
                <w:b/>
                <w:color w:val="000000"/>
              </w:rPr>
            </w:pPr>
          </w:p>
          <w:p w14:paraId="5E7EB174" w14:textId="77777777" w:rsidR="00A74B1D" w:rsidRPr="005B0790" w:rsidRDefault="00A74B1D" w:rsidP="005E028C">
            <w:pPr>
              <w:rPr>
                <w:rFonts w:ascii="SimSun" w:hAnsi="SimSun"/>
                <w:b/>
                <w:color w:val="000000"/>
              </w:rPr>
            </w:pPr>
          </w:p>
        </w:tc>
      </w:tr>
    </w:tbl>
    <w:p w14:paraId="5E7EB176" w14:textId="77777777" w:rsidR="00A74B1D" w:rsidRPr="005B0790" w:rsidRDefault="00A74B1D" w:rsidP="00A74B1D">
      <w:pPr>
        <w:ind w:right="-113"/>
        <w:jc w:val="left"/>
        <w:rPr>
          <w:color w:val="000000"/>
        </w:rPr>
      </w:pPr>
      <w:r w:rsidRPr="005B0790">
        <w:rPr>
          <w:color w:val="000000"/>
        </w:rPr>
        <w:lastRenderedPageBreak/>
        <w:t>Table column size can be adjusted according to the content.</w:t>
      </w:r>
      <w:r w:rsidRPr="005B0790">
        <w:rPr>
          <w:rFonts w:hint="eastAsia"/>
          <w:color w:val="000000"/>
        </w:rPr>
        <w:t xml:space="preserve">                           </w:t>
      </w:r>
    </w:p>
    <w:p w14:paraId="5E7EB177" w14:textId="77777777" w:rsidR="00C00982" w:rsidRPr="00CB7B5A" w:rsidRDefault="00AC1B77" w:rsidP="00804002">
      <w:r w:rsidRPr="00CB7B5A">
        <w:rPr>
          <w:rFonts w:hint="eastAsia"/>
        </w:rPr>
        <w:t xml:space="preserve">                 </w:t>
      </w:r>
      <w:r w:rsidR="002D6F2D" w:rsidRPr="00CB7B5A">
        <w:rPr>
          <w:rFonts w:hint="eastAsia"/>
        </w:rPr>
        <w:t xml:space="preserve">                    </w:t>
      </w:r>
    </w:p>
    <w:sectPr w:rsidR="00C00982" w:rsidRPr="00CB7B5A" w:rsidSect="001879A6">
      <w:footerReference w:type="even" r:id="rId11"/>
      <w:footerReference w:type="default" r:id="rId12"/>
      <w:pgSz w:w="11906" w:h="16838"/>
      <w:pgMar w:top="1440" w:right="1800" w:bottom="1985"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65256" w14:textId="77777777" w:rsidR="002B6269" w:rsidRDefault="002B6269">
      <w:r>
        <w:separator/>
      </w:r>
    </w:p>
  </w:endnote>
  <w:endnote w:type="continuationSeparator" w:id="0">
    <w:p w14:paraId="3F5713F2" w14:textId="77777777" w:rsidR="002B6269" w:rsidRDefault="002B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Book Antiqua">
    <w:panose1 w:val="02040602050305030304"/>
    <w:charset w:val="00"/>
    <w:family w:val="auto"/>
    <w:pitch w:val="variable"/>
    <w:sig w:usb0="00000287" w:usb1="00000000" w:usb2="00000000" w:usb3="00000000" w:csb0="0000009F" w:csb1="00000000"/>
  </w:font>
  <w:font w:name="仿宋">
    <w:charset w:val="86"/>
    <w:family w:val="auto"/>
    <w:pitch w:val="variable"/>
    <w:sig w:usb0="800002BF" w:usb1="38CF7CFA" w:usb2="00000016" w:usb3="00000000" w:csb0="00040001" w:csb1="00000000"/>
  </w:font>
  <w:font w:name="FangSong_GB2312">
    <w:altName w:val="Microsoft YaHei"/>
    <w:charset w:val="86"/>
    <w:family w:val="auto"/>
    <w:pitch w:val="default"/>
    <w:sig w:usb0="00000001" w:usb1="080E0000" w:usb2="00000010" w:usb3="00000000" w:csb0="00040000" w:csb1="00000000"/>
  </w:font>
  <w:font w:name="TimesNewRomanPSMT-Identity-H">
    <w:altName w:val="SimSun"/>
    <w:charset w:val="86"/>
    <w:family w:val="auto"/>
    <w:pitch w:val="default"/>
    <w:sig w:usb0="00000000" w:usb1="00000000" w:usb2="00000010" w:usb3="00000000" w:csb0="0004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等线 Light">
    <w:charset w:val="88"/>
    <w:family w:val="auto"/>
    <w:pitch w:val="variable"/>
    <w:sig w:usb0="A10102FF" w:usb1="38CF7CFA" w:usb2="00010016" w:usb3="00000000" w:csb0="0014000F" w:csb1="00000000"/>
  </w:font>
  <w:font w:name="Calibri Light">
    <w:panose1 w:val="020F0302020204030204"/>
    <w:charset w:val="00"/>
    <w:family w:val="auto"/>
    <w:pitch w:val="variable"/>
    <w:sig w:usb0="A00002EF" w:usb1="4000207B" w:usb2="00000000" w:usb3="00000000" w:csb0="0000019F" w:csb1="00000000"/>
  </w:font>
  <w:font w:name="等线">
    <w:charset w:val="88"/>
    <w:family w:val="auto"/>
    <w:pitch w:val="variable"/>
    <w:sig w:usb0="A10102FF" w:usb1="38CF7CFA" w:usb2="00010016" w:usb3="00000000" w:csb0="001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EB17C" w14:textId="77777777" w:rsidR="00597D2E" w:rsidRDefault="00597D2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E7EB17D" w14:textId="77777777" w:rsidR="00597D2E" w:rsidRDefault="00597D2E">
    <w:pPr>
      <w:pStyle w:val="a3"/>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EB17E" w14:textId="77777777" w:rsidR="00597D2E" w:rsidRDefault="00597D2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F5226">
      <w:rPr>
        <w:rStyle w:val="a4"/>
        <w:noProof/>
      </w:rPr>
      <w:t>1</w:t>
    </w:r>
    <w:r>
      <w:rPr>
        <w:rStyle w:val="a4"/>
      </w:rPr>
      <w:fldChar w:fldCharType="end"/>
    </w:r>
  </w:p>
  <w:p w14:paraId="5E7EB17F" w14:textId="77777777" w:rsidR="00597D2E" w:rsidRDefault="00597D2E">
    <w:pPr>
      <w:pStyle w:val="a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BEE5F" w14:textId="77777777" w:rsidR="002B6269" w:rsidRDefault="002B6269">
      <w:r>
        <w:separator/>
      </w:r>
    </w:p>
  </w:footnote>
  <w:footnote w:type="continuationSeparator" w:id="0">
    <w:p w14:paraId="7DC837C2" w14:textId="77777777" w:rsidR="002B6269" w:rsidRDefault="002B626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04984"/>
    <w:multiLevelType w:val="multilevel"/>
    <w:tmpl w:val="CC58D6BC"/>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B347183"/>
    <w:multiLevelType w:val="multilevel"/>
    <w:tmpl w:val="0B347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2916FC8"/>
    <w:multiLevelType w:val="multilevel"/>
    <w:tmpl w:val="12916F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9840AD"/>
    <w:multiLevelType w:val="hybridMultilevel"/>
    <w:tmpl w:val="65BAF4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75D7712"/>
    <w:multiLevelType w:val="hybridMultilevel"/>
    <w:tmpl w:val="6324C62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0115752"/>
    <w:multiLevelType w:val="multilevel"/>
    <w:tmpl w:val="2011575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7D41EAB"/>
    <w:multiLevelType w:val="singleLevel"/>
    <w:tmpl w:val="8DEE5C26"/>
    <w:lvl w:ilvl="0">
      <w:start w:val="2"/>
      <w:numFmt w:val="decimal"/>
      <w:lvlText w:val="%1."/>
      <w:lvlJc w:val="left"/>
      <w:pPr>
        <w:tabs>
          <w:tab w:val="num" w:pos="1440"/>
        </w:tabs>
        <w:ind w:left="1440" w:hanging="360"/>
      </w:pPr>
      <w:rPr>
        <w:rFonts w:hint="eastAsia"/>
      </w:rPr>
    </w:lvl>
  </w:abstractNum>
  <w:abstractNum w:abstractNumId="7">
    <w:nsid w:val="2AC211C9"/>
    <w:multiLevelType w:val="multilevel"/>
    <w:tmpl w:val="2AC2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C5D2D5D"/>
    <w:multiLevelType w:val="multilevel"/>
    <w:tmpl w:val="2C5D2D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702673"/>
    <w:multiLevelType w:val="multilevel"/>
    <w:tmpl w:val="2F7026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D41D48"/>
    <w:multiLevelType w:val="singleLevel"/>
    <w:tmpl w:val="F4A4D840"/>
    <w:lvl w:ilvl="0">
      <w:start w:val="2"/>
      <w:numFmt w:val="decimal"/>
      <w:lvlText w:val="%1."/>
      <w:lvlJc w:val="left"/>
      <w:pPr>
        <w:tabs>
          <w:tab w:val="num" w:pos="1500"/>
        </w:tabs>
        <w:ind w:left="1500" w:hanging="360"/>
      </w:pPr>
      <w:rPr>
        <w:rFonts w:hint="eastAsia"/>
      </w:rPr>
    </w:lvl>
  </w:abstractNum>
  <w:abstractNum w:abstractNumId="11">
    <w:nsid w:val="3FB83A80"/>
    <w:multiLevelType w:val="multilevel"/>
    <w:tmpl w:val="3FB83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FEF7F59"/>
    <w:multiLevelType w:val="hybridMultilevel"/>
    <w:tmpl w:val="2DEE56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8145AEF"/>
    <w:multiLevelType w:val="hybridMultilevel"/>
    <w:tmpl w:val="1BD082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89F3517"/>
    <w:multiLevelType w:val="singleLevel"/>
    <w:tmpl w:val="0674F9C4"/>
    <w:lvl w:ilvl="0">
      <w:start w:val="2"/>
      <w:numFmt w:val="decimal"/>
      <w:lvlText w:val="%1."/>
      <w:lvlJc w:val="left"/>
      <w:pPr>
        <w:tabs>
          <w:tab w:val="num" w:pos="1500"/>
        </w:tabs>
        <w:ind w:left="1500" w:hanging="360"/>
      </w:pPr>
      <w:rPr>
        <w:rFonts w:hint="eastAsia"/>
      </w:rPr>
    </w:lvl>
  </w:abstractNum>
  <w:abstractNum w:abstractNumId="15">
    <w:nsid w:val="50906937"/>
    <w:multiLevelType w:val="hybridMultilevel"/>
    <w:tmpl w:val="EE9A2A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23A513E"/>
    <w:multiLevelType w:val="multilevel"/>
    <w:tmpl w:val="523A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3BB0582"/>
    <w:multiLevelType w:val="singleLevel"/>
    <w:tmpl w:val="0B9EFA80"/>
    <w:lvl w:ilvl="0">
      <w:start w:val="2"/>
      <w:numFmt w:val="decimal"/>
      <w:lvlText w:val="%1."/>
      <w:lvlJc w:val="left"/>
      <w:pPr>
        <w:tabs>
          <w:tab w:val="num" w:pos="1500"/>
        </w:tabs>
        <w:ind w:left="1500" w:hanging="360"/>
      </w:pPr>
      <w:rPr>
        <w:rFonts w:hint="eastAsia"/>
      </w:rPr>
    </w:lvl>
  </w:abstractNum>
  <w:abstractNum w:abstractNumId="18">
    <w:nsid w:val="543B3362"/>
    <w:multiLevelType w:val="multilevel"/>
    <w:tmpl w:val="543B3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91700DD"/>
    <w:multiLevelType w:val="singleLevel"/>
    <w:tmpl w:val="ACB6392C"/>
    <w:lvl w:ilvl="0">
      <w:start w:val="4"/>
      <w:numFmt w:val="japaneseCounting"/>
      <w:lvlText w:val="第%1章"/>
      <w:lvlJc w:val="left"/>
      <w:pPr>
        <w:tabs>
          <w:tab w:val="num" w:pos="1035"/>
        </w:tabs>
        <w:ind w:left="1035" w:hanging="720"/>
      </w:pPr>
      <w:rPr>
        <w:rFonts w:hint="eastAsia"/>
      </w:rPr>
    </w:lvl>
  </w:abstractNum>
  <w:abstractNum w:abstractNumId="20">
    <w:nsid w:val="5E8D1403"/>
    <w:multiLevelType w:val="hybridMultilevel"/>
    <w:tmpl w:val="CC58D6BC"/>
    <w:lvl w:ilvl="0" w:tplc="A3A09AF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10D030C"/>
    <w:multiLevelType w:val="singleLevel"/>
    <w:tmpl w:val="299828AC"/>
    <w:lvl w:ilvl="0">
      <w:start w:val="2"/>
      <w:numFmt w:val="decimal"/>
      <w:lvlText w:val="%1."/>
      <w:lvlJc w:val="left"/>
      <w:pPr>
        <w:tabs>
          <w:tab w:val="num" w:pos="1515"/>
        </w:tabs>
        <w:ind w:left="1515" w:hanging="360"/>
      </w:pPr>
      <w:rPr>
        <w:rFonts w:hint="eastAsia"/>
      </w:rPr>
    </w:lvl>
  </w:abstractNum>
  <w:abstractNum w:abstractNumId="22">
    <w:nsid w:val="65540914"/>
    <w:multiLevelType w:val="multilevel"/>
    <w:tmpl w:val="655409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69828F8"/>
    <w:multiLevelType w:val="singleLevel"/>
    <w:tmpl w:val="BCB2A320"/>
    <w:lvl w:ilvl="0">
      <w:start w:val="1"/>
      <w:numFmt w:val="japaneseCounting"/>
      <w:lvlText w:val="第%1章"/>
      <w:lvlJc w:val="left"/>
      <w:pPr>
        <w:tabs>
          <w:tab w:val="num" w:pos="1140"/>
        </w:tabs>
        <w:ind w:left="1140" w:hanging="720"/>
      </w:pPr>
      <w:rPr>
        <w:rFonts w:hint="eastAsia"/>
      </w:rPr>
    </w:lvl>
  </w:abstractNum>
  <w:abstractNum w:abstractNumId="24">
    <w:nsid w:val="6D7E561C"/>
    <w:multiLevelType w:val="singleLevel"/>
    <w:tmpl w:val="4F2E24A6"/>
    <w:lvl w:ilvl="0">
      <w:start w:val="6"/>
      <w:numFmt w:val="japaneseCounting"/>
      <w:lvlText w:val="第%1章"/>
      <w:lvlJc w:val="left"/>
      <w:pPr>
        <w:tabs>
          <w:tab w:val="num" w:pos="1035"/>
        </w:tabs>
        <w:ind w:left="1035" w:hanging="720"/>
      </w:pPr>
      <w:rPr>
        <w:rFonts w:hint="eastAsia"/>
      </w:rPr>
    </w:lvl>
  </w:abstractNum>
  <w:abstractNum w:abstractNumId="25">
    <w:nsid w:val="748B4F46"/>
    <w:multiLevelType w:val="multilevel"/>
    <w:tmpl w:val="748B4F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820339"/>
    <w:multiLevelType w:val="multilevel"/>
    <w:tmpl w:val="7B8203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24"/>
  </w:num>
  <w:num w:numId="4">
    <w:abstractNumId w:val="6"/>
  </w:num>
  <w:num w:numId="5">
    <w:abstractNumId w:val="14"/>
  </w:num>
  <w:num w:numId="6">
    <w:abstractNumId w:val="10"/>
  </w:num>
  <w:num w:numId="7">
    <w:abstractNumId w:val="17"/>
  </w:num>
  <w:num w:numId="8">
    <w:abstractNumId w:val="21"/>
  </w:num>
  <w:num w:numId="9">
    <w:abstractNumId w:val="20"/>
  </w:num>
  <w:num w:numId="10">
    <w:abstractNumId w:val="0"/>
  </w:num>
  <w:num w:numId="11">
    <w:abstractNumId w:val="1"/>
  </w:num>
  <w:num w:numId="12">
    <w:abstractNumId w:val="3"/>
  </w:num>
  <w:num w:numId="13">
    <w:abstractNumId w:val="12"/>
  </w:num>
  <w:num w:numId="14">
    <w:abstractNumId w:val="2"/>
  </w:num>
  <w:num w:numId="15">
    <w:abstractNumId w:val="16"/>
  </w:num>
  <w:num w:numId="16">
    <w:abstractNumId w:val="7"/>
  </w:num>
  <w:num w:numId="17">
    <w:abstractNumId w:val="18"/>
  </w:num>
  <w:num w:numId="18">
    <w:abstractNumId w:val="9"/>
  </w:num>
  <w:num w:numId="19">
    <w:abstractNumId w:val="25"/>
  </w:num>
  <w:num w:numId="20">
    <w:abstractNumId w:val="8"/>
  </w:num>
  <w:num w:numId="21">
    <w:abstractNumId w:val="5"/>
  </w:num>
  <w:num w:numId="22">
    <w:abstractNumId w:val="22"/>
  </w:num>
  <w:num w:numId="23">
    <w:abstractNumId w:val="11"/>
  </w:num>
  <w:num w:numId="24">
    <w:abstractNumId w:val="13"/>
  </w:num>
  <w:num w:numId="25">
    <w:abstractNumId w:val="15"/>
  </w:num>
  <w:num w:numId="26">
    <w:abstractNumId w:val="26"/>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672"/>
    <w:rsid w:val="000047B0"/>
    <w:rsid w:val="00014279"/>
    <w:rsid w:val="00016051"/>
    <w:rsid w:val="00022741"/>
    <w:rsid w:val="00023CD1"/>
    <w:rsid w:val="00026D7F"/>
    <w:rsid w:val="00026FAF"/>
    <w:rsid w:val="000433A6"/>
    <w:rsid w:val="00052647"/>
    <w:rsid w:val="00053BAF"/>
    <w:rsid w:val="00066B84"/>
    <w:rsid w:val="00087CFD"/>
    <w:rsid w:val="000B1A29"/>
    <w:rsid w:val="000E18E1"/>
    <w:rsid w:val="00114F76"/>
    <w:rsid w:val="001320FF"/>
    <w:rsid w:val="001365D9"/>
    <w:rsid w:val="00147622"/>
    <w:rsid w:val="001879A6"/>
    <w:rsid w:val="001911A4"/>
    <w:rsid w:val="00195477"/>
    <w:rsid w:val="001A1062"/>
    <w:rsid w:val="001B5F9B"/>
    <w:rsid w:val="001D0390"/>
    <w:rsid w:val="001D2B29"/>
    <w:rsid w:val="001D399F"/>
    <w:rsid w:val="001E1976"/>
    <w:rsid w:val="001E7014"/>
    <w:rsid w:val="001F5AF3"/>
    <w:rsid w:val="00202E09"/>
    <w:rsid w:val="0023494B"/>
    <w:rsid w:val="002367D0"/>
    <w:rsid w:val="0024361E"/>
    <w:rsid w:val="00253AFF"/>
    <w:rsid w:val="00264BE7"/>
    <w:rsid w:val="00270BDD"/>
    <w:rsid w:val="00280953"/>
    <w:rsid w:val="0028797F"/>
    <w:rsid w:val="002B6269"/>
    <w:rsid w:val="002C2D3E"/>
    <w:rsid w:val="002D6F2D"/>
    <w:rsid w:val="002F09A5"/>
    <w:rsid w:val="00314206"/>
    <w:rsid w:val="00316923"/>
    <w:rsid w:val="00316960"/>
    <w:rsid w:val="003212CD"/>
    <w:rsid w:val="003462B6"/>
    <w:rsid w:val="00374BE1"/>
    <w:rsid w:val="00376B9B"/>
    <w:rsid w:val="00381CDA"/>
    <w:rsid w:val="003A20BB"/>
    <w:rsid w:val="003B2863"/>
    <w:rsid w:val="003D01AB"/>
    <w:rsid w:val="003F118B"/>
    <w:rsid w:val="003F5861"/>
    <w:rsid w:val="004117FB"/>
    <w:rsid w:val="0043475D"/>
    <w:rsid w:val="004360FA"/>
    <w:rsid w:val="00444F78"/>
    <w:rsid w:val="004539E4"/>
    <w:rsid w:val="00461051"/>
    <w:rsid w:val="00461796"/>
    <w:rsid w:val="00471A7C"/>
    <w:rsid w:val="004732CE"/>
    <w:rsid w:val="004842EC"/>
    <w:rsid w:val="004B39F0"/>
    <w:rsid w:val="004B4D08"/>
    <w:rsid w:val="004D2E25"/>
    <w:rsid w:val="004D3736"/>
    <w:rsid w:val="004D5D95"/>
    <w:rsid w:val="004D7EF4"/>
    <w:rsid w:val="004E3D34"/>
    <w:rsid w:val="004F54A1"/>
    <w:rsid w:val="005010B8"/>
    <w:rsid w:val="0050184E"/>
    <w:rsid w:val="0051166D"/>
    <w:rsid w:val="0053595B"/>
    <w:rsid w:val="0054099E"/>
    <w:rsid w:val="00541167"/>
    <w:rsid w:val="00554876"/>
    <w:rsid w:val="00561BE2"/>
    <w:rsid w:val="00573A83"/>
    <w:rsid w:val="00582067"/>
    <w:rsid w:val="00590349"/>
    <w:rsid w:val="00597585"/>
    <w:rsid w:val="00597D2E"/>
    <w:rsid w:val="005A5BFD"/>
    <w:rsid w:val="005C331E"/>
    <w:rsid w:val="005E028C"/>
    <w:rsid w:val="005E11D5"/>
    <w:rsid w:val="005E7C3D"/>
    <w:rsid w:val="005F00B5"/>
    <w:rsid w:val="005F79F6"/>
    <w:rsid w:val="006241CC"/>
    <w:rsid w:val="0063427F"/>
    <w:rsid w:val="00655BC8"/>
    <w:rsid w:val="00672F0A"/>
    <w:rsid w:val="006A6FF6"/>
    <w:rsid w:val="006B63CF"/>
    <w:rsid w:val="006D7171"/>
    <w:rsid w:val="006D7517"/>
    <w:rsid w:val="006E0AB3"/>
    <w:rsid w:val="006E5F8B"/>
    <w:rsid w:val="006E6941"/>
    <w:rsid w:val="00706053"/>
    <w:rsid w:val="00711EF5"/>
    <w:rsid w:val="0071506C"/>
    <w:rsid w:val="00723F74"/>
    <w:rsid w:val="00742F1D"/>
    <w:rsid w:val="00745329"/>
    <w:rsid w:val="007557D8"/>
    <w:rsid w:val="00764EF5"/>
    <w:rsid w:val="00780388"/>
    <w:rsid w:val="007A4E7A"/>
    <w:rsid w:val="007A7D92"/>
    <w:rsid w:val="007A7DE3"/>
    <w:rsid w:val="007B18B6"/>
    <w:rsid w:val="007B5403"/>
    <w:rsid w:val="007D7617"/>
    <w:rsid w:val="007E4AEB"/>
    <w:rsid w:val="007E7DED"/>
    <w:rsid w:val="007F08A1"/>
    <w:rsid w:val="00802BD3"/>
    <w:rsid w:val="00802D2A"/>
    <w:rsid w:val="00803E86"/>
    <w:rsid w:val="00803EE4"/>
    <w:rsid w:val="00804002"/>
    <w:rsid w:val="00823498"/>
    <w:rsid w:val="00843D54"/>
    <w:rsid w:val="00847A5B"/>
    <w:rsid w:val="008574F9"/>
    <w:rsid w:val="00860535"/>
    <w:rsid w:val="00864969"/>
    <w:rsid w:val="00880047"/>
    <w:rsid w:val="008A0337"/>
    <w:rsid w:val="008B6E1E"/>
    <w:rsid w:val="008C1A3D"/>
    <w:rsid w:val="008D287E"/>
    <w:rsid w:val="008E55A9"/>
    <w:rsid w:val="008E56AC"/>
    <w:rsid w:val="008E7FCF"/>
    <w:rsid w:val="00916623"/>
    <w:rsid w:val="009176E0"/>
    <w:rsid w:val="009202F2"/>
    <w:rsid w:val="0092038F"/>
    <w:rsid w:val="00920FA9"/>
    <w:rsid w:val="009434F3"/>
    <w:rsid w:val="00944FF6"/>
    <w:rsid w:val="00947015"/>
    <w:rsid w:val="00951F75"/>
    <w:rsid w:val="00975A10"/>
    <w:rsid w:val="00976BC9"/>
    <w:rsid w:val="00995957"/>
    <w:rsid w:val="009B0CB1"/>
    <w:rsid w:val="009C1D5F"/>
    <w:rsid w:val="009D73FB"/>
    <w:rsid w:val="009E2050"/>
    <w:rsid w:val="009E4CE9"/>
    <w:rsid w:val="009E77CC"/>
    <w:rsid w:val="00A01284"/>
    <w:rsid w:val="00A37039"/>
    <w:rsid w:val="00A4641B"/>
    <w:rsid w:val="00A57B55"/>
    <w:rsid w:val="00A714EA"/>
    <w:rsid w:val="00A74B1D"/>
    <w:rsid w:val="00A8425C"/>
    <w:rsid w:val="00A86F11"/>
    <w:rsid w:val="00A90639"/>
    <w:rsid w:val="00AA2860"/>
    <w:rsid w:val="00AC1B77"/>
    <w:rsid w:val="00AC6E9A"/>
    <w:rsid w:val="00AD4E71"/>
    <w:rsid w:val="00AD6D3C"/>
    <w:rsid w:val="00AE0292"/>
    <w:rsid w:val="00AE4D9F"/>
    <w:rsid w:val="00AF5226"/>
    <w:rsid w:val="00B04710"/>
    <w:rsid w:val="00B17F1C"/>
    <w:rsid w:val="00B25A19"/>
    <w:rsid w:val="00B40695"/>
    <w:rsid w:val="00B63D34"/>
    <w:rsid w:val="00B90472"/>
    <w:rsid w:val="00B91906"/>
    <w:rsid w:val="00B91C4F"/>
    <w:rsid w:val="00B92821"/>
    <w:rsid w:val="00BA7505"/>
    <w:rsid w:val="00BA7E7A"/>
    <w:rsid w:val="00BB74EF"/>
    <w:rsid w:val="00BC2D63"/>
    <w:rsid w:val="00BD7AA8"/>
    <w:rsid w:val="00BE17AA"/>
    <w:rsid w:val="00BF1EA5"/>
    <w:rsid w:val="00BF3899"/>
    <w:rsid w:val="00C00982"/>
    <w:rsid w:val="00C0683B"/>
    <w:rsid w:val="00C12ABB"/>
    <w:rsid w:val="00C1337F"/>
    <w:rsid w:val="00C13605"/>
    <w:rsid w:val="00C2013E"/>
    <w:rsid w:val="00C44CE0"/>
    <w:rsid w:val="00C7240B"/>
    <w:rsid w:val="00CB7B5A"/>
    <w:rsid w:val="00CF383B"/>
    <w:rsid w:val="00D027C7"/>
    <w:rsid w:val="00D0329C"/>
    <w:rsid w:val="00D2106B"/>
    <w:rsid w:val="00D258F7"/>
    <w:rsid w:val="00D306D6"/>
    <w:rsid w:val="00D363E2"/>
    <w:rsid w:val="00D81335"/>
    <w:rsid w:val="00D93BC7"/>
    <w:rsid w:val="00DB72B6"/>
    <w:rsid w:val="00DD07E7"/>
    <w:rsid w:val="00DD79C5"/>
    <w:rsid w:val="00E07B68"/>
    <w:rsid w:val="00E07B76"/>
    <w:rsid w:val="00E106B5"/>
    <w:rsid w:val="00E117DC"/>
    <w:rsid w:val="00E26ECA"/>
    <w:rsid w:val="00E57035"/>
    <w:rsid w:val="00E62C85"/>
    <w:rsid w:val="00E86777"/>
    <w:rsid w:val="00EA0911"/>
    <w:rsid w:val="00EA2CD2"/>
    <w:rsid w:val="00EA4A5F"/>
    <w:rsid w:val="00EC0F2F"/>
    <w:rsid w:val="00ED7E43"/>
    <w:rsid w:val="00EE7FEC"/>
    <w:rsid w:val="00EF0CD6"/>
    <w:rsid w:val="00F06FFF"/>
    <w:rsid w:val="00F1080C"/>
    <w:rsid w:val="00F20493"/>
    <w:rsid w:val="00F24A28"/>
    <w:rsid w:val="00F5286C"/>
    <w:rsid w:val="00F57C28"/>
    <w:rsid w:val="00F779E7"/>
    <w:rsid w:val="00F80C45"/>
    <w:rsid w:val="00F81F0C"/>
    <w:rsid w:val="00F82C17"/>
    <w:rsid w:val="00F90335"/>
    <w:rsid w:val="00F93872"/>
    <w:rsid w:val="00FA0CE0"/>
    <w:rsid w:val="00FA33EC"/>
    <w:rsid w:val="00FB7672"/>
    <w:rsid w:val="00FC06BC"/>
    <w:rsid w:val="00FC7D49"/>
    <w:rsid w:val="00FD2F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EB0B6"/>
  <w15:chartTrackingRefBased/>
  <w15:docId w15:val="{026D4315-4650-B84D-BD56-6FD08D8C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character" w:styleId="a4">
    <w:name w:val="page number"/>
    <w:basedOn w:val="a0"/>
  </w:style>
  <w:style w:type="table" w:styleId="a5">
    <w:name w:val="Table Grid"/>
    <w:basedOn w:val="a1"/>
    <w:rsid w:val="0080400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semiHidden/>
    <w:rsid w:val="007557D8"/>
    <w:rPr>
      <w:sz w:val="18"/>
      <w:szCs w:val="18"/>
    </w:rPr>
  </w:style>
  <w:style w:type="paragraph" w:styleId="a7">
    <w:name w:val="header"/>
    <w:basedOn w:val="a"/>
    <w:link w:val="a8"/>
    <w:rsid w:val="00780388"/>
    <w:pPr>
      <w:pBdr>
        <w:bottom w:val="single" w:sz="6" w:space="1" w:color="auto"/>
      </w:pBdr>
      <w:tabs>
        <w:tab w:val="center" w:pos="4153"/>
        <w:tab w:val="right" w:pos="8306"/>
      </w:tabs>
      <w:snapToGrid w:val="0"/>
      <w:jc w:val="center"/>
    </w:pPr>
    <w:rPr>
      <w:sz w:val="18"/>
      <w:szCs w:val="18"/>
      <w:lang w:val="x-none" w:eastAsia="x-none"/>
    </w:rPr>
  </w:style>
  <w:style w:type="character" w:customStyle="1" w:styleId="a8">
    <w:name w:val="页眉字符"/>
    <w:link w:val="a7"/>
    <w:rsid w:val="00780388"/>
    <w:rPr>
      <w:kern w:val="2"/>
      <w:sz w:val="18"/>
      <w:szCs w:val="18"/>
    </w:rPr>
  </w:style>
  <w:style w:type="paragraph" w:styleId="a9">
    <w:name w:val="Revision"/>
    <w:hidden/>
    <w:uiPriority w:val="99"/>
    <w:semiHidden/>
    <w:rsid w:val="006D7171"/>
    <w:rPr>
      <w:kern w:val="2"/>
      <w:sz w:val="21"/>
      <w:szCs w:val="24"/>
      <w:lang w:val="en-US" w:eastAsia="zh-CN"/>
    </w:rPr>
  </w:style>
  <w:style w:type="character" w:styleId="aa">
    <w:name w:val="annotation reference"/>
    <w:rsid w:val="007A7D92"/>
    <w:rPr>
      <w:sz w:val="21"/>
      <w:szCs w:val="21"/>
    </w:rPr>
  </w:style>
  <w:style w:type="paragraph" w:styleId="ab">
    <w:name w:val="annotation text"/>
    <w:basedOn w:val="a"/>
    <w:link w:val="ac"/>
    <w:rsid w:val="007A7D92"/>
    <w:pPr>
      <w:jc w:val="left"/>
    </w:pPr>
    <w:rPr>
      <w:lang w:val="x-none" w:eastAsia="x-none"/>
    </w:rPr>
  </w:style>
  <w:style w:type="character" w:customStyle="1" w:styleId="ac">
    <w:name w:val="批注文字字符"/>
    <w:link w:val="ab"/>
    <w:rsid w:val="007A7D92"/>
    <w:rPr>
      <w:kern w:val="2"/>
      <w:sz w:val="21"/>
      <w:szCs w:val="24"/>
    </w:rPr>
  </w:style>
  <w:style w:type="paragraph" w:styleId="ad">
    <w:name w:val="annotation subject"/>
    <w:basedOn w:val="ab"/>
    <w:next w:val="ab"/>
    <w:link w:val="ae"/>
    <w:rsid w:val="007A7D92"/>
    <w:rPr>
      <w:b/>
      <w:bCs/>
    </w:rPr>
  </w:style>
  <w:style w:type="character" w:customStyle="1" w:styleId="ae">
    <w:name w:val="批注主题字符"/>
    <w:link w:val="ad"/>
    <w:rsid w:val="007A7D92"/>
    <w:rPr>
      <w:b/>
      <w:bCs/>
      <w:kern w:val="2"/>
      <w:sz w:val="21"/>
      <w:szCs w:val="24"/>
    </w:rPr>
  </w:style>
  <w:style w:type="paragraph" w:styleId="af">
    <w:name w:val="List Paragraph"/>
    <w:basedOn w:val="a"/>
    <w:uiPriority w:val="34"/>
    <w:qFormat/>
    <w:rsid w:val="009E77CC"/>
    <w:pPr>
      <w:ind w:left="720"/>
      <w:contextualSpacing/>
    </w:pPr>
  </w:style>
  <w:style w:type="character" w:styleId="af0">
    <w:name w:val="Hyperlink"/>
    <w:rsid w:val="00E26ECA"/>
    <w:rPr>
      <w:color w:val="0000FF"/>
      <w:u w:val="single"/>
    </w:rPr>
  </w:style>
  <w:style w:type="paragraph" w:styleId="af1">
    <w:name w:val="Normal (Web)"/>
    <w:basedOn w:val="a"/>
    <w:qFormat/>
    <w:rsid w:val="00D2106B"/>
    <w:pPr>
      <w:widowControl/>
      <w:spacing w:after="100" w:afterAutospacing="1"/>
      <w:jc w:val="left"/>
    </w:pPr>
    <w:rPr>
      <w:rFonts w:ascii="Arial Unicode MS" w:eastAsia="Arial Unicode MS" w:hAnsi="Arial Unicode MS" w:cs="Arial Unicode MS"/>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bath.ac.uk/esml/conWEB" TargetMode="External"/><Relationship Id="rId9" Type="http://schemas.openxmlformats.org/officeDocument/2006/relationships/hyperlink" Target="http://europa.eu/index_en.htm" TargetMode="External"/><Relationship Id="rId10" Type="http://schemas.openxmlformats.org/officeDocument/2006/relationships/hyperlink" Target="http://www.iss.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6CCCA-6A46-CD47-9AB2-D0D328967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Pages>
  <Words>1703</Words>
  <Characters>9709</Characters>
  <Application>Microsoft Macintosh Word</Application>
  <DocSecurity>0</DocSecurity>
  <Lines>80</Lines>
  <Paragraphs>22</Paragraphs>
  <ScaleCrop>false</ScaleCrop>
  <HeadingPairs>
    <vt:vector size="2" baseType="variant">
      <vt:variant>
        <vt:lpstr>标题</vt:lpstr>
      </vt:variant>
      <vt:variant>
        <vt:i4>1</vt:i4>
      </vt:variant>
    </vt:vector>
  </HeadingPairs>
  <TitlesOfParts>
    <vt:vector size="1" baseType="lpstr">
      <vt:lpstr>课程教学大纲示例</vt:lpstr>
    </vt:vector>
  </TitlesOfParts>
  <Company>Lenovo (Beijing) Limited</Company>
  <LinksUpToDate>false</LinksUpToDate>
  <CharactersWithSpaces>11390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课程教学大纲示例</dc:title>
  <dc:subject/>
  <dc:creator>Lenovo User</dc:creator>
  <cp:keywords/>
  <cp:lastModifiedBy>Microsoft Office User</cp:lastModifiedBy>
  <cp:revision>28</cp:revision>
  <cp:lastPrinted>2008-10-21T08:28:00Z</cp:lastPrinted>
  <dcterms:created xsi:type="dcterms:W3CDTF">2019-11-23T03:26:00Z</dcterms:created>
  <dcterms:modified xsi:type="dcterms:W3CDTF">2019-11-27T05:05:00Z</dcterms:modified>
</cp:coreProperties>
</file>